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both"/>
        <w:rPr>
          <w:rFonts w:hint="default" w:ascii="Times New Roman" w:hAnsi="Times New Roman" w:cs="Times New Roman"/>
          <w:sz w:val="40"/>
          <w:szCs w:val="18"/>
          <w:highlight w:val="none"/>
        </w:rPr>
      </w:pPr>
      <w:r>
        <w:rPr>
          <w:rFonts w:hint="default" w:ascii="Times New Roman" w:hAnsi="Times New Roman" w:eastAsia="黑体" w:cs="Times New Roman"/>
          <w:sz w:val="32"/>
          <w:szCs w:val="32"/>
          <w:highlight w:val="none"/>
          <w:lang w:val="en-US" w:eastAsia="zh-CN"/>
        </w:rPr>
        <w:t>附件2</w:t>
      </w:r>
    </w:p>
    <w:p>
      <w:pPr>
        <w:pStyle w:val="2"/>
        <w:adjustRightInd w:val="0"/>
        <w:snapToGrid w:val="0"/>
        <w:spacing w:before="0" w:beforeLines="0" w:after="0" w:afterLines="0" w:line="240" w:lineRule="auto"/>
        <w:rPr>
          <w:rFonts w:hint="default" w:ascii="Times New Roman" w:hAnsi="Times New Roman" w:cs="Times New Roman"/>
          <w:sz w:val="40"/>
          <w:szCs w:val="18"/>
          <w:highlight w:val="none"/>
          <w:lang w:val="en-US" w:eastAsia="zh-CN"/>
        </w:rPr>
      </w:pPr>
      <w:r>
        <w:rPr>
          <w:rFonts w:hint="default" w:ascii="Times New Roman" w:hAnsi="Times New Roman" w:cs="Times New Roman"/>
          <w:sz w:val="40"/>
          <w:szCs w:val="18"/>
          <w:highlight w:val="none"/>
          <w:lang w:val="en-US" w:eastAsia="zh-CN"/>
        </w:rPr>
        <w:t>2024年</w:t>
      </w:r>
      <w:r>
        <w:rPr>
          <w:rFonts w:hint="default" w:ascii="Times New Roman" w:hAnsi="Times New Roman" w:cs="Times New Roman"/>
          <w:sz w:val="40"/>
          <w:szCs w:val="18"/>
          <w:highlight w:val="none"/>
          <w:lang w:eastAsia="zh-CN"/>
        </w:rPr>
        <w:t>度</w:t>
      </w:r>
      <w:r>
        <w:rPr>
          <w:rFonts w:hint="default" w:ascii="Times New Roman" w:hAnsi="Times New Roman" w:cs="Times New Roman"/>
          <w:sz w:val="40"/>
          <w:szCs w:val="18"/>
          <w:highlight w:val="none"/>
          <w:lang w:val="en-US" w:eastAsia="zh-CN"/>
        </w:rPr>
        <w:t>享受增值税加计抵减政策先进制造业企业名单</w:t>
      </w:r>
      <w:r>
        <w:rPr>
          <w:rFonts w:hint="default" w:ascii="Times New Roman" w:hAnsi="Times New Roman" w:cs="Times New Roman"/>
          <w:sz w:val="40"/>
          <w:szCs w:val="18"/>
          <w:highlight w:val="none"/>
          <w:lang w:val="en-US" w:eastAsia="zh-CN"/>
        </w:rPr>
        <w:br w:type="textWrapping"/>
      </w:r>
      <w:r>
        <w:rPr>
          <w:rFonts w:hint="eastAsia" w:ascii="Times New Roman" w:hAnsi="Times New Roman" w:cs="Times New Roman"/>
          <w:sz w:val="40"/>
          <w:szCs w:val="18"/>
          <w:highlight w:val="none"/>
          <w:lang w:val="en-US" w:eastAsia="zh-CN"/>
        </w:rPr>
        <w:t>（总公司）</w:t>
      </w:r>
    </w:p>
    <w:p>
      <w:pPr>
        <w:keepNext w:val="0"/>
        <w:keepLines w:val="0"/>
        <w:pageBreakBefore w:val="0"/>
        <w:widowControl w:val="0"/>
        <w:numPr>
          <w:ilvl w:val="0"/>
          <w:numId w:val="0"/>
        </w:numPr>
        <w:kinsoku/>
        <w:wordWrap/>
        <w:overflowPunct/>
        <w:topLinePunct w:val="0"/>
        <w:autoSpaceDE/>
        <w:autoSpaceDN/>
        <w:bidi w:val="0"/>
        <w:adjustRightInd/>
        <w:snapToGrid/>
        <w:spacing w:before="315" w:beforeLines="100" w:after="315" w:afterLines="100" w:line="460" w:lineRule="exact"/>
        <w:ind w:firstLine="0" w:firstLineChars="0"/>
        <w:jc w:val="center"/>
        <w:textAlignment w:val="auto"/>
        <w:outlineLvl w:val="9"/>
        <w:rPr>
          <w:rFonts w:hint="default" w:ascii="Times New Roman" w:hAnsi="Times New Roman" w:eastAsia="黑体" w:cs="Times New Roman"/>
          <w:b/>
          <w:bCs/>
          <w:sz w:val="28"/>
          <w:szCs w:val="28"/>
          <w:lang w:val="en-US" w:eastAsia="zh-CN"/>
        </w:rPr>
      </w:pPr>
      <w:r>
        <w:rPr>
          <w:rFonts w:hint="default" w:ascii="Times New Roman" w:hAnsi="Times New Roman" w:eastAsia="黑体" w:cs="Times New Roman"/>
          <w:sz w:val="28"/>
          <w:szCs w:val="28"/>
        </w:rPr>
        <w:t>填报单位（公章）：</w:t>
      </w:r>
      <w:r>
        <w:rPr>
          <w:rFonts w:hint="default" w:ascii="Times New Roman" w:hAnsi="Times New Roman" w:eastAsia="黑体" w:cs="Times New Roman"/>
          <w:sz w:val="28"/>
          <w:szCs w:val="28"/>
          <w:u w:val="single"/>
        </w:rPr>
        <w:t xml:space="preserve">       </w:t>
      </w:r>
      <w:r>
        <w:rPr>
          <w:rFonts w:hint="default" w:ascii="Times New Roman" w:hAnsi="Times New Roman" w:eastAsia="黑体" w:cs="Times New Roman"/>
          <w:sz w:val="28"/>
          <w:szCs w:val="28"/>
          <w:u w:val="single"/>
          <w:lang w:val="en-US" w:eastAsia="zh-CN"/>
        </w:rPr>
        <w:t xml:space="preserve">                </w:t>
      </w:r>
      <w:r>
        <w:rPr>
          <w:rFonts w:hint="default" w:ascii="Times New Roman" w:hAnsi="Times New Roman" w:eastAsia="黑体" w:cs="Times New Roman"/>
          <w:sz w:val="28"/>
          <w:szCs w:val="28"/>
          <w:u w:val="single"/>
        </w:rPr>
        <w:t xml:space="preserve">             </w:t>
      </w:r>
      <w:r>
        <w:rPr>
          <w:rFonts w:hint="default" w:ascii="Times New Roman" w:hAnsi="Times New Roman" w:eastAsia="黑体" w:cs="Times New Roman"/>
          <w:sz w:val="28"/>
          <w:szCs w:val="28"/>
        </w:rPr>
        <w:t xml:space="preserve"> 填报时间：</w:t>
      </w:r>
      <w:r>
        <w:rPr>
          <w:rFonts w:hint="default" w:ascii="Times New Roman" w:hAnsi="Times New Roman" w:eastAsia="黑体" w:cs="Times New Roman"/>
          <w:sz w:val="28"/>
          <w:szCs w:val="28"/>
          <w:u w:val="single"/>
        </w:rPr>
        <w:t xml:space="preserve">     年   月   日</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3402"/>
        <w:gridCol w:w="3402"/>
        <w:gridCol w:w="2332"/>
        <w:gridCol w:w="1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9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序号</w:t>
            </w: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企业名称</w:t>
            </w: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统一社会信用代码</w:t>
            </w:r>
          </w:p>
        </w:tc>
        <w:tc>
          <w:tcPr>
            <w:tcW w:w="23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高新技术企业</w:t>
            </w:r>
            <w:r>
              <w:rPr>
                <w:rFonts w:hint="default" w:ascii="Times New Roman" w:hAnsi="Times New Roman" w:eastAsia="黑体" w:cs="Times New Roman"/>
                <w:b w:val="0"/>
                <w:bCs w:val="0"/>
                <w:sz w:val="28"/>
                <w:szCs w:val="28"/>
                <w:vertAlign w:val="baseline"/>
                <w:lang w:val="en-US" w:eastAsia="zh-CN"/>
              </w:rPr>
              <w:br w:type="textWrapping"/>
            </w:r>
            <w:r>
              <w:rPr>
                <w:rFonts w:hint="default" w:ascii="Times New Roman" w:hAnsi="Times New Roman" w:eastAsia="黑体" w:cs="Times New Roman"/>
                <w:b w:val="0"/>
                <w:bCs w:val="0"/>
                <w:sz w:val="28"/>
                <w:szCs w:val="28"/>
                <w:vertAlign w:val="baseline"/>
                <w:lang w:val="en-US" w:eastAsia="zh-CN"/>
              </w:rPr>
              <w:t>证书编号</w:t>
            </w:r>
          </w:p>
        </w:tc>
        <w:tc>
          <w:tcPr>
            <w:tcW w:w="19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高新技术企业资格到期时间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9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1</w:t>
            </w: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c>
          <w:tcPr>
            <w:tcW w:w="23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c>
          <w:tcPr>
            <w:tcW w:w="19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9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2</w:t>
            </w: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3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9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9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3</w:t>
            </w: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3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9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9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4</w:t>
            </w: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3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9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9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w:t>
            </w: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340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33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9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0" w:firstLineChars="0"/>
        <w:jc w:val="both"/>
        <w:textAlignment w:val="auto"/>
        <w:outlineLvl w:val="9"/>
        <w:rPr>
          <w:rFonts w:hint="default" w:ascii="Times New Roman" w:hAnsi="Times New Roman" w:eastAsia="仿宋" w:cs="Times New Roman"/>
          <w:b/>
          <w:bCs/>
          <w:sz w:val="28"/>
          <w:szCs w:val="28"/>
          <w:lang w:val="en-US" w:eastAsia="zh-CN"/>
        </w:rPr>
      </w:pPr>
    </w:p>
    <w:p>
      <w:pPr>
        <w:spacing w:line="460" w:lineRule="exact"/>
        <w:rPr>
          <w:rFonts w:hint="eastAsia" w:ascii="Times New Roman" w:hAnsi="Times New Roman" w:eastAsia="仿宋" w:cs="Times New Roman"/>
          <w:b/>
          <w:bCs/>
          <w:sz w:val="28"/>
          <w:szCs w:val="28"/>
          <w:lang w:val="en-US" w:eastAsia="zh-CN"/>
        </w:rPr>
      </w:pPr>
      <w:r>
        <w:rPr>
          <w:rFonts w:hint="eastAsia" w:ascii="Times New Roman" w:hAnsi="Times New Roman" w:eastAsia="仿宋" w:cs="Times New Roman"/>
          <w:b/>
          <w:bCs/>
          <w:sz w:val="28"/>
          <w:szCs w:val="28"/>
          <w:lang w:val="en-US" w:eastAsia="zh-CN"/>
        </w:rPr>
        <w:t>注：</w:t>
      </w:r>
    </w:p>
    <w:p>
      <w:pPr>
        <w:spacing w:line="460" w:lineRule="exact"/>
        <w:rPr>
          <w:rFonts w:hint="default" w:ascii="Times New Roman" w:hAnsi="Times New Roman" w:eastAsia="仿宋" w:cs="Times New Roman"/>
          <w:b/>
          <w:bCs/>
          <w:sz w:val="28"/>
          <w:szCs w:val="28"/>
          <w:lang w:val="en-US" w:eastAsia="zh-CN"/>
        </w:rPr>
      </w:pPr>
      <w:r>
        <w:rPr>
          <w:rFonts w:hint="eastAsia" w:ascii="Times New Roman" w:hAnsi="Times New Roman" w:eastAsia="仿宋" w:cs="Times New Roman"/>
          <w:b/>
          <w:bCs/>
          <w:sz w:val="28"/>
          <w:szCs w:val="28"/>
          <w:lang w:val="en-US" w:eastAsia="zh-CN"/>
        </w:rPr>
        <w:t>本名单为2024年度享受增值税加计抵减政策先进制造业企业中的总公司名单，由总公司</w:t>
      </w:r>
      <w:r>
        <w:rPr>
          <w:rFonts w:hint="eastAsia" w:ascii="Times New Roman" w:hAnsi="Times New Roman" w:eastAsia="仿宋" w:cs="Times New Roman"/>
          <w:b/>
          <w:bCs/>
          <w:sz w:val="28"/>
          <w:szCs w:val="28"/>
        </w:rPr>
        <w:t>所在地的</w:t>
      </w:r>
      <w:r>
        <w:rPr>
          <w:rFonts w:hint="eastAsia" w:ascii="Times New Roman" w:hAnsi="Times New Roman" w:eastAsia="仿宋" w:cs="Times New Roman"/>
          <w:b/>
          <w:bCs/>
          <w:sz w:val="28"/>
          <w:szCs w:val="28"/>
          <w:lang w:val="en-US" w:eastAsia="zh-CN"/>
        </w:rPr>
        <w:t>省级</w:t>
      </w:r>
      <w:r>
        <w:rPr>
          <w:rFonts w:hint="eastAsia" w:ascii="Times New Roman" w:hAnsi="Times New Roman" w:eastAsia="仿宋" w:cs="Times New Roman"/>
          <w:b/>
          <w:bCs/>
          <w:sz w:val="28"/>
          <w:szCs w:val="28"/>
        </w:rPr>
        <w:t>工信部门确定</w:t>
      </w:r>
      <w:r>
        <w:rPr>
          <w:rFonts w:hint="eastAsia" w:ascii="Times New Roman" w:hAnsi="Times New Roman" w:eastAsia="仿宋" w:cs="Times New Roman"/>
          <w:b/>
          <w:bCs/>
          <w:sz w:val="28"/>
          <w:szCs w:val="28"/>
          <w:lang w:val="en-US" w:eastAsia="zh-CN"/>
        </w:rPr>
        <w:t>并推送同级税务部门。</w:t>
      </w:r>
    </w:p>
    <w:p>
      <w:pPr>
        <w:pStyle w:val="2"/>
        <w:adjustRightInd w:val="0"/>
        <w:snapToGrid w:val="0"/>
        <w:spacing w:before="0" w:beforeLines="0" w:after="0" w:afterLines="0" w:line="240" w:lineRule="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br w:type="page"/>
      </w:r>
    </w:p>
    <w:p>
      <w:pPr>
        <w:pStyle w:val="2"/>
        <w:adjustRightInd w:val="0"/>
        <w:snapToGrid w:val="0"/>
        <w:spacing w:before="0" w:beforeLines="0" w:after="0" w:afterLines="0" w:line="240" w:lineRule="auto"/>
        <w:rPr>
          <w:rFonts w:hint="default" w:ascii="Times New Roman" w:hAnsi="Times New Roman" w:cs="Times New Roman"/>
          <w:sz w:val="40"/>
          <w:szCs w:val="18"/>
          <w:highlight w:val="none"/>
          <w:lang w:val="en-US" w:eastAsia="zh-CN"/>
        </w:rPr>
      </w:pPr>
      <w:r>
        <w:rPr>
          <w:rFonts w:hint="default" w:ascii="Times New Roman" w:hAnsi="Times New Roman" w:cs="Times New Roman"/>
          <w:sz w:val="40"/>
          <w:szCs w:val="18"/>
          <w:highlight w:val="none"/>
          <w:lang w:val="en-US" w:eastAsia="zh-CN"/>
        </w:rPr>
        <w:t>2024年</w:t>
      </w:r>
      <w:r>
        <w:rPr>
          <w:rFonts w:hint="default" w:ascii="Times New Roman" w:hAnsi="Times New Roman" w:cs="Times New Roman"/>
          <w:sz w:val="40"/>
          <w:szCs w:val="18"/>
          <w:highlight w:val="none"/>
          <w:lang w:eastAsia="zh-CN"/>
        </w:rPr>
        <w:t>度</w:t>
      </w:r>
      <w:r>
        <w:rPr>
          <w:rFonts w:hint="default" w:ascii="Times New Roman" w:hAnsi="Times New Roman" w:cs="Times New Roman"/>
          <w:sz w:val="40"/>
          <w:szCs w:val="18"/>
          <w:highlight w:val="none"/>
          <w:lang w:val="en-US" w:eastAsia="zh-CN"/>
        </w:rPr>
        <w:t>享受增值税加计抵减政策先进制造业企业名单</w:t>
      </w:r>
      <w:r>
        <w:rPr>
          <w:rFonts w:hint="default" w:ascii="Times New Roman" w:hAnsi="Times New Roman" w:cs="Times New Roman"/>
          <w:sz w:val="40"/>
          <w:szCs w:val="18"/>
          <w:highlight w:val="none"/>
          <w:lang w:val="en-US" w:eastAsia="zh-CN"/>
        </w:rPr>
        <w:br w:type="textWrapping"/>
      </w:r>
      <w:r>
        <w:rPr>
          <w:rFonts w:hint="eastAsia" w:ascii="Times New Roman" w:hAnsi="Times New Roman" w:cs="Times New Roman"/>
          <w:sz w:val="40"/>
          <w:szCs w:val="18"/>
          <w:highlight w:val="none"/>
          <w:lang w:val="en-US" w:eastAsia="zh-CN"/>
        </w:rPr>
        <w:t>（非法人分支机构）</w:t>
      </w:r>
    </w:p>
    <w:p>
      <w:pPr>
        <w:keepNext w:val="0"/>
        <w:keepLines w:val="0"/>
        <w:pageBreakBefore w:val="0"/>
        <w:widowControl w:val="0"/>
        <w:numPr>
          <w:ilvl w:val="0"/>
          <w:numId w:val="0"/>
        </w:numPr>
        <w:kinsoku/>
        <w:wordWrap/>
        <w:overflowPunct/>
        <w:topLinePunct w:val="0"/>
        <w:autoSpaceDE/>
        <w:autoSpaceDN/>
        <w:bidi w:val="0"/>
        <w:adjustRightInd/>
        <w:snapToGrid/>
        <w:spacing w:before="315" w:beforeLines="100" w:after="315" w:afterLines="100" w:line="460" w:lineRule="exact"/>
        <w:ind w:firstLine="0" w:firstLineChars="0"/>
        <w:jc w:val="center"/>
        <w:textAlignment w:val="auto"/>
        <w:outlineLvl w:val="9"/>
        <w:rPr>
          <w:rFonts w:hint="default" w:ascii="Times New Roman" w:hAnsi="Times New Roman" w:eastAsia="黑体" w:cs="Times New Roman"/>
          <w:b/>
          <w:bCs/>
          <w:sz w:val="28"/>
          <w:szCs w:val="28"/>
          <w:lang w:val="en-US" w:eastAsia="zh-CN"/>
        </w:rPr>
      </w:pPr>
      <w:r>
        <w:rPr>
          <w:rFonts w:hint="default" w:ascii="Times New Roman" w:hAnsi="Times New Roman" w:eastAsia="黑体" w:cs="Times New Roman"/>
          <w:sz w:val="28"/>
          <w:szCs w:val="28"/>
        </w:rPr>
        <w:t>填报单位（公章）：</w:t>
      </w:r>
      <w:r>
        <w:rPr>
          <w:rFonts w:hint="default" w:ascii="Times New Roman" w:hAnsi="Times New Roman" w:eastAsia="黑体" w:cs="Times New Roman"/>
          <w:sz w:val="28"/>
          <w:szCs w:val="28"/>
          <w:u w:val="single"/>
        </w:rPr>
        <w:t xml:space="preserve">       </w:t>
      </w:r>
      <w:r>
        <w:rPr>
          <w:rFonts w:hint="default" w:ascii="Times New Roman" w:hAnsi="Times New Roman" w:eastAsia="黑体" w:cs="Times New Roman"/>
          <w:sz w:val="28"/>
          <w:szCs w:val="28"/>
          <w:u w:val="single"/>
          <w:lang w:val="en-US" w:eastAsia="zh-CN"/>
        </w:rPr>
        <w:t xml:space="preserve">                </w:t>
      </w:r>
      <w:r>
        <w:rPr>
          <w:rFonts w:hint="default" w:ascii="Times New Roman" w:hAnsi="Times New Roman" w:eastAsia="黑体" w:cs="Times New Roman"/>
          <w:sz w:val="28"/>
          <w:szCs w:val="28"/>
          <w:u w:val="single"/>
        </w:rPr>
        <w:t xml:space="preserve">             </w:t>
      </w:r>
      <w:r>
        <w:rPr>
          <w:rFonts w:hint="default" w:ascii="Times New Roman" w:hAnsi="Times New Roman" w:eastAsia="黑体" w:cs="Times New Roman"/>
          <w:sz w:val="28"/>
          <w:szCs w:val="28"/>
        </w:rPr>
        <w:t xml:space="preserve"> 填报时间：</w:t>
      </w:r>
      <w:r>
        <w:rPr>
          <w:rFonts w:hint="default" w:ascii="Times New Roman" w:hAnsi="Times New Roman" w:eastAsia="黑体" w:cs="Times New Roman"/>
          <w:sz w:val="28"/>
          <w:szCs w:val="28"/>
          <w:u w:val="single"/>
        </w:rPr>
        <w:t xml:space="preserve">     年   月   日</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2043"/>
        <w:gridCol w:w="2000"/>
        <w:gridCol w:w="1633"/>
        <w:gridCol w:w="1956"/>
        <w:gridCol w:w="2426"/>
        <w:gridCol w:w="2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序号</w:t>
            </w:r>
          </w:p>
        </w:tc>
        <w:tc>
          <w:tcPr>
            <w:tcW w:w="20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非法人</w:t>
            </w:r>
            <w:r>
              <w:rPr>
                <w:rFonts w:hint="default" w:ascii="Times New Roman" w:hAnsi="Times New Roman" w:eastAsia="黑体" w:cs="Times New Roman"/>
                <w:b w:val="0"/>
                <w:bCs w:val="0"/>
                <w:sz w:val="28"/>
                <w:szCs w:val="28"/>
                <w:vertAlign w:val="baseline"/>
                <w:lang w:eastAsia="zh-CN"/>
              </w:rPr>
              <w:t>分支机构</w:t>
            </w:r>
            <w:r>
              <w:rPr>
                <w:rFonts w:hint="default" w:ascii="Times New Roman" w:hAnsi="Times New Roman" w:eastAsia="黑体" w:cs="Times New Roman"/>
                <w:b w:val="0"/>
                <w:bCs w:val="0"/>
                <w:sz w:val="28"/>
                <w:szCs w:val="28"/>
                <w:vertAlign w:val="baseline"/>
                <w:lang w:val="en-US" w:eastAsia="zh-CN"/>
              </w:rPr>
              <w:t>名称</w:t>
            </w:r>
          </w:p>
        </w:tc>
        <w:tc>
          <w:tcPr>
            <w:tcW w:w="20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非法人分支机构统一社会信用代码</w:t>
            </w:r>
          </w:p>
        </w:tc>
        <w:tc>
          <w:tcPr>
            <w:tcW w:w="16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总公司名称</w:t>
            </w:r>
          </w:p>
        </w:tc>
        <w:tc>
          <w:tcPr>
            <w:tcW w:w="195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sz w:val="28"/>
                <w:szCs w:val="28"/>
              </w:rPr>
              <w:t>总公司统一社会信用代码</w:t>
            </w:r>
          </w:p>
        </w:tc>
        <w:tc>
          <w:tcPr>
            <w:tcW w:w="2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总公司高新技术企业证书编号</w:t>
            </w:r>
          </w:p>
        </w:tc>
        <w:tc>
          <w:tcPr>
            <w:tcW w:w="24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outlineLvl w:val="9"/>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总公司高新技术企业资格到期时间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6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1</w:t>
            </w:r>
          </w:p>
        </w:tc>
        <w:tc>
          <w:tcPr>
            <w:tcW w:w="20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c>
          <w:tcPr>
            <w:tcW w:w="20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c>
          <w:tcPr>
            <w:tcW w:w="16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c>
          <w:tcPr>
            <w:tcW w:w="195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c>
          <w:tcPr>
            <w:tcW w:w="2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c>
          <w:tcPr>
            <w:tcW w:w="24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color w:val="C0000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6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2</w:t>
            </w:r>
          </w:p>
        </w:tc>
        <w:tc>
          <w:tcPr>
            <w:tcW w:w="20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0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6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95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4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6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3</w:t>
            </w:r>
          </w:p>
        </w:tc>
        <w:tc>
          <w:tcPr>
            <w:tcW w:w="20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0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6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95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4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6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4</w:t>
            </w:r>
          </w:p>
        </w:tc>
        <w:tc>
          <w:tcPr>
            <w:tcW w:w="20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0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6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95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4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6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US" w:eastAsia="zh-CN"/>
              </w:rPr>
              <w:t>....</w:t>
            </w:r>
          </w:p>
        </w:tc>
        <w:tc>
          <w:tcPr>
            <w:tcW w:w="204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0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6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195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42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c>
          <w:tcPr>
            <w:tcW w:w="248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vertAlign w:val="baseline"/>
                <w:lang w:val="en-US" w:eastAsia="zh-CN"/>
              </w:rPr>
            </w:pPr>
          </w:p>
        </w:tc>
      </w:tr>
    </w:tbl>
    <w:p>
      <w:pPr>
        <w:spacing w:line="460" w:lineRule="exact"/>
        <w:rPr>
          <w:rFonts w:hint="eastAsia" w:ascii="Times New Roman" w:hAnsi="Times New Roman" w:eastAsia="仿宋" w:cs="Times New Roman"/>
          <w:b/>
          <w:bCs/>
          <w:sz w:val="28"/>
          <w:szCs w:val="28"/>
          <w:lang w:val="en-US" w:eastAsia="zh-CN"/>
        </w:rPr>
      </w:pPr>
    </w:p>
    <w:p>
      <w:pPr>
        <w:spacing w:line="460" w:lineRule="exact"/>
        <w:rPr>
          <w:rFonts w:hint="eastAsia" w:ascii="Times New Roman" w:hAnsi="Times New Roman" w:eastAsia="仿宋" w:cs="Times New Roman"/>
          <w:b/>
          <w:bCs/>
          <w:sz w:val="28"/>
          <w:szCs w:val="28"/>
          <w:lang w:val="en-US" w:eastAsia="zh-CN"/>
        </w:rPr>
      </w:pPr>
      <w:r>
        <w:rPr>
          <w:rFonts w:hint="eastAsia" w:ascii="Times New Roman" w:hAnsi="Times New Roman" w:eastAsia="仿宋" w:cs="Times New Roman"/>
          <w:b/>
          <w:bCs/>
          <w:sz w:val="28"/>
          <w:szCs w:val="28"/>
          <w:lang w:val="en-US" w:eastAsia="zh-CN"/>
        </w:rPr>
        <w:t>注：</w:t>
      </w:r>
    </w:p>
    <w:p>
      <w:pPr>
        <w:spacing w:line="460" w:lineRule="exact"/>
      </w:pPr>
      <w:r>
        <w:rPr>
          <w:rFonts w:hint="eastAsia" w:ascii="Times New Roman" w:hAnsi="Times New Roman" w:eastAsia="仿宋" w:cs="Times New Roman"/>
          <w:b/>
          <w:bCs/>
          <w:sz w:val="28"/>
          <w:szCs w:val="28"/>
          <w:lang w:val="en-US" w:eastAsia="zh-CN"/>
        </w:rPr>
        <w:t>本名单为2024年度享受增值税加计抵减政策先进制造业企业中的非法人分支机构名单</w:t>
      </w:r>
      <w:r>
        <w:rPr>
          <w:rFonts w:hint="default" w:ascii="Times New Roman" w:hAnsi="Times New Roman" w:eastAsia="仿宋" w:cs="Times New Roman"/>
          <w:b/>
          <w:bCs/>
          <w:sz w:val="28"/>
          <w:szCs w:val="28"/>
          <w:lang w:eastAsia="zh-CN"/>
        </w:rPr>
        <w:t>（不含增值税汇总纳税企业的非法人分支机构）</w:t>
      </w:r>
      <w:r>
        <w:rPr>
          <w:rFonts w:hint="eastAsia" w:ascii="Times New Roman" w:hAnsi="Times New Roman" w:eastAsia="仿宋" w:cs="Times New Roman"/>
          <w:b/>
          <w:bCs/>
          <w:sz w:val="28"/>
          <w:szCs w:val="28"/>
          <w:lang w:val="en-US" w:eastAsia="zh-CN"/>
        </w:rPr>
        <w:t>，由非法人分支机构</w:t>
      </w:r>
      <w:r>
        <w:rPr>
          <w:rFonts w:hint="eastAsia" w:ascii="Times New Roman" w:hAnsi="Times New Roman" w:eastAsia="仿宋" w:cs="Times New Roman"/>
          <w:b/>
          <w:bCs/>
          <w:sz w:val="28"/>
          <w:szCs w:val="28"/>
        </w:rPr>
        <w:t>所在地的</w:t>
      </w:r>
      <w:r>
        <w:rPr>
          <w:rFonts w:hint="eastAsia" w:ascii="Times New Roman" w:hAnsi="Times New Roman" w:eastAsia="仿宋" w:cs="Times New Roman"/>
          <w:b/>
          <w:bCs/>
          <w:sz w:val="28"/>
          <w:szCs w:val="28"/>
          <w:lang w:val="en-US" w:eastAsia="zh-CN"/>
        </w:rPr>
        <w:t>省级</w:t>
      </w:r>
      <w:r>
        <w:rPr>
          <w:rFonts w:hint="eastAsia" w:ascii="Times New Roman" w:hAnsi="Times New Roman" w:eastAsia="仿宋" w:cs="Times New Roman"/>
          <w:b/>
          <w:bCs/>
          <w:sz w:val="28"/>
          <w:szCs w:val="28"/>
        </w:rPr>
        <w:t>工信部门确定</w:t>
      </w:r>
      <w:r>
        <w:rPr>
          <w:rFonts w:hint="eastAsia" w:ascii="Times New Roman" w:hAnsi="Times New Roman" w:eastAsia="仿宋" w:cs="Times New Roman"/>
          <w:b/>
          <w:bCs/>
          <w:sz w:val="28"/>
          <w:szCs w:val="28"/>
          <w:lang w:val="en-US" w:eastAsia="zh-CN"/>
        </w:rPr>
        <w:t>并推送同级税务部门。</w:t>
      </w:r>
    </w:p>
    <w:p>
      <w:bookmarkStart w:id="0" w:name="_GoBack"/>
      <w:bookmarkEnd w:id="0"/>
    </w:p>
    <w:sectPr>
      <w:footerReference r:id="rId3" w:type="default"/>
      <w:pgSz w:w="16838" w:h="11906" w:orient="landscape"/>
      <w:pgMar w:top="1800" w:right="1440" w:bottom="1800" w:left="144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zNGVlZTM1MmVlM2Q4Y2U4MzZjMWJhZTkyZmQ1MGYifQ=="/>
    <w:docVar w:name="KSO_WPS_MARK_KEY" w:val="abec3b32-b6b4-49ec-9ed1-02eefaa917b4"/>
  </w:docVars>
  <w:rsids>
    <w:rsidRoot w:val="00000000"/>
    <w:rsid w:val="3AED2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150" w:beforeLines="150" w:after="100" w:afterLines="100" w:line="600" w:lineRule="exact"/>
      <w:ind w:firstLine="0" w:firstLineChars="0"/>
      <w:jc w:val="center"/>
      <w:outlineLvl w:val="0"/>
    </w:pPr>
    <w:rPr>
      <w:rFonts w:eastAsia="方正小标宋简体"/>
      <w:kern w:val="44"/>
      <w:sz w:val="44"/>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2024-08-14T08:42:16Z</dcterms:created>
  <dc:creator>liyue</dc:creator>
  <cp:lastModifiedBy>我家小宝贝朵朵儿</cp:lastModifiedBy>
  <dcterms:modified xsi:type="dcterms:W3CDTF">2024-08-14T08:42:27Z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1EAE1824D24E4885B2C62C909604CB3A</vt:lpwstr>
  </property>
</Properties>
</file>