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left="0" w:leftChars="0" w:firstLine="0" w:firstLineChars="0"/>
        <w:jc w:val="both"/>
        <w:rPr>
          <w:rFonts w:hint="default" w:ascii="Times New Roman" w:hAnsi="Times New Roman" w:cs="Times New Roman"/>
          <w:sz w:val="40"/>
          <w:szCs w:val="18"/>
          <w:highlight w:val="none"/>
          <w:lang w:val="en-US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附件3</w:t>
      </w:r>
    </w:p>
    <w:p>
      <w:pPr>
        <w:pStyle w:val="2"/>
        <w:adjustRightInd w:val="0"/>
        <w:snapToGrid w:val="0"/>
        <w:spacing w:before="0" w:beforeLines="0" w:after="0" w:afterLines="0" w:line="240" w:lineRule="auto"/>
        <w:ind w:firstLine="0" w:firstLineChars="0"/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t>不再享受先进制造业企业增值税加计抵减政策</w:t>
      </w:r>
      <w:r>
        <w:rPr>
          <w:rFonts w:hint="eastAsia" w:ascii="Times New Roman" w:hAnsi="Times New Roman" w:cs="Times New Roman"/>
          <w:sz w:val="40"/>
          <w:szCs w:val="18"/>
          <w:highlight w:val="none"/>
          <w:lang w:val="en-US" w:eastAsia="zh-CN"/>
        </w:rPr>
        <w:t>企业</w:t>
      </w: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t>名单</w:t>
      </w: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sz w:val="40"/>
          <w:szCs w:val="18"/>
          <w:highlight w:val="none"/>
          <w:lang w:val="en-US" w:eastAsia="zh-CN"/>
        </w:rPr>
        <w:t>（总公司）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315" w:afterLines="100" w:line="460" w:lineRule="exact"/>
        <w:ind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填报单位（公章）：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eastAsia="黑体" w:cs="Times New Roman"/>
          <w:sz w:val="28"/>
          <w:szCs w:val="28"/>
        </w:rPr>
        <w:t xml:space="preserve"> 填报时间：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512"/>
        <w:gridCol w:w="2494"/>
        <w:gridCol w:w="1587"/>
        <w:gridCol w:w="1587"/>
        <w:gridCol w:w="1587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不再享受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政策原因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不再享受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政策时间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是否设立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非法人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分支机构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如是，各分支机构的名称及统一社会信用代码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....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1.本名单为不再享受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增值税加计抵减政策先进制造业企业中的总公司名单，由总公司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所在地的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省级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工信部门确定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并推送同级税务部门；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2.不再享受政策原因包括：A.取消高新技术企业资格；B.其他情况（须注明具体原因）；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3.不再享受政策时间为企业不符合政策支持条件之月。</w:t>
      </w:r>
    </w:p>
    <w:p>
      <w:pPr>
        <w:pStyle w:val="2"/>
        <w:adjustRightInd w:val="0"/>
        <w:snapToGrid w:val="0"/>
        <w:spacing w:before="0" w:beforeLines="0" w:after="0" w:afterLines="0" w:line="240" w:lineRule="auto"/>
        <w:ind w:firstLine="0" w:firstLineChars="0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br w:type="page"/>
      </w:r>
    </w:p>
    <w:p>
      <w:pPr>
        <w:pStyle w:val="2"/>
        <w:adjustRightInd w:val="0"/>
        <w:snapToGrid w:val="0"/>
        <w:spacing w:before="0" w:beforeLines="0" w:after="0" w:afterLines="0" w:line="240" w:lineRule="auto"/>
        <w:ind w:firstLine="0" w:firstLineChars="0"/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t>不再享受先进制造业企业增值税加计抵减政策</w:t>
      </w:r>
      <w:r>
        <w:rPr>
          <w:rFonts w:hint="eastAsia" w:ascii="Times New Roman" w:hAnsi="Times New Roman" w:cs="Times New Roman"/>
          <w:sz w:val="40"/>
          <w:szCs w:val="18"/>
          <w:highlight w:val="none"/>
          <w:lang w:val="en-US" w:eastAsia="zh-CN"/>
        </w:rPr>
        <w:t>企业</w:t>
      </w: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t>名单</w:t>
      </w: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sz w:val="40"/>
          <w:szCs w:val="18"/>
          <w:highlight w:val="none"/>
          <w:lang w:val="en-US" w:eastAsia="zh-CN"/>
        </w:rPr>
        <w:t>（非法人分支机构）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315" w:afterLines="100" w:line="460" w:lineRule="exact"/>
        <w:ind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填报单位（公章）：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eastAsia="黑体" w:cs="Times New Roman"/>
          <w:sz w:val="28"/>
          <w:szCs w:val="28"/>
        </w:rPr>
        <w:t xml:space="preserve"> 填报时间：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2263"/>
        <w:gridCol w:w="2494"/>
        <w:gridCol w:w="1587"/>
        <w:gridCol w:w="1587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非法人分支机构名称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非法人分支机构统一社会信用代码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不再享受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政策原因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不再享受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政策时间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总公司名称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总公司统一社会信用代码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...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1.本名单为不再享受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增值税加计抵减政策先进制造业企业中的非法人分支机构名单，由非法人分支机构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所在地的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省级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工信部门确定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并推送同级税务部门；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2.不再享受政策原因包括：A.总公司被取消高新技术企业资格；B.其他情况（须注明具体原因）；</w:t>
      </w:r>
    </w:p>
    <w:p>
      <w:pPr>
        <w:numPr>
          <w:ilvl w:val="0"/>
          <w:numId w:val="0"/>
        </w:numPr>
        <w:spacing w:line="460" w:lineRule="exact"/>
        <w:jc w:val="both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3.不再享受政策时间为企业不符合政策支持条件之月。</w:t>
      </w:r>
    </w:p>
    <w:p/>
    <w:p>
      <w:bookmarkStart w:id="0" w:name="_GoBack"/>
      <w:bookmarkEnd w:id="0"/>
    </w:p>
    <w:sectPr>
      <w:footerReference r:id="rId3" w:type="default"/>
      <w:pgSz w:w="16838" w:h="11906" w:orient="landscape"/>
      <w:pgMar w:top="1587" w:right="2041" w:bottom="1474" w:left="187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Times New Roman" w:hAnsi="Times New Roman" w:eastAsia="宋体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Times New Roman" w:hAnsi="Times New Roman" w:eastAsia="宋体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t>3</w:t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val="en-US" w:eastAsia="zh-CN"/>
                      </w:rPr>
                      <w:t>2</w:t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zNGVlZTM1MmVlM2Q4Y2U4MzZjMWJhZTkyZmQ1MGYifQ=="/>
    <w:docVar w:name="KSO_WPS_MARK_KEY" w:val="4dd97970-53dd-4fac-874f-abd78ffa3df2"/>
  </w:docVars>
  <w:rsids>
    <w:rsidRoot w:val="00000000"/>
    <w:rsid w:val="1C98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50" w:beforeLines="150" w:after="100" w:afterLines="100" w:line="60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2024-08-14T08:43:06Z</dcterms:created>
  <dc:creator>liyue</dc:creator>
  <cp:lastModifiedBy>我家小宝贝朵朵儿</cp:lastModifiedBy>
  <dcterms:modified xsi:type="dcterms:W3CDTF">2024-08-14T08:44:05Z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70D0B3C7E8284DDD9D98A3C17460673D</vt:lpwstr>
  </property>
</Properties>
</file>