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rPr>
          <w:rFonts w:ascii="黑体" w:hAnsi="黑体" w:eastAsia="黑体"/>
          <w:sz w:val="30"/>
          <w:szCs w:val="30"/>
        </w:rPr>
      </w:pPr>
      <w:bookmarkStart w:id="1" w:name="_GoBack"/>
      <w:bookmarkEnd w:id="1"/>
      <w:r>
        <w:rPr>
          <w:rFonts w:hint="eastAsia" w:ascii="黑体" w:hAnsi="黑体" w:eastAsia="黑体"/>
          <w:sz w:val="30"/>
          <w:szCs w:val="30"/>
        </w:rPr>
        <w:t>附件</w:t>
      </w:r>
      <w:r>
        <w:rPr>
          <w:rFonts w:ascii="黑体" w:hAnsi="黑体" w:eastAsia="黑体"/>
          <w:sz w:val="30"/>
          <w:szCs w:val="30"/>
        </w:rPr>
        <w:t>1</w:t>
      </w:r>
    </w:p>
    <w:p>
      <w:pPr>
        <w:spacing w:before="156" w:beforeLines="50"/>
        <w:jc w:val="center"/>
        <w:rPr>
          <w:rFonts w:ascii="黑体" w:hAnsi="黑体" w:eastAsia="黑体"/>
          <w:sz w:val="36"/>
          <w:szCs w:val="36"/>
        </w:rPr>
      </w:pPr>
      <w:bookmarkStart w:id="0" w:name="_Hlk141174464"/>
      <w:r>
        <w:rPr>
          <w:rFonts w:hint="eastAsia" w:ascii="黑体" w:hAnsi="黑体" w:eastAsia="黑体"/>
          <w:sz w:val="36"/>
          <w:szCs w:val="36"/>
        </w:rPr>
        <w:t>北京市国家级高技能人才培训基地建设项目申报评价指标体系（修订版）</w:t>
      </w:r>
    </w:p>
    <w:bookmarkEnd w:id="0"/>
    <w:p>
      <w:pPr>
        <w:spacing w:before="156" w:beforeLines="50"/>
        <w:jc w:val="center"/>
        <w:rPr>
          <w:rFonts w:ascii="黑体" w:hAnsi="黑体" w:eastAsia="黑体"/>
          <w:sz w:val="36"/>
          <w:szCs w:val="36"/>
        </w:rPr>
      </w:pPr>
      <w:r>
        <w:rPr>
          <w:rFonts w:hint="eastAsia" w:ascii="黑体" w:hAnsi="黑体" w:eastAsia="黑体"/>
          <w:sz w:val="36"/>
          <w:szCs w:val="36"/>
        </w:rPr>
        <w:t>（评审表）</w:t>
      </w:r>
    </w:p>
    <w:p>
      <w:pPr>
        <w:ind w:firstLine="840" w:firstLineChars="300"/>
        <w:rPr>
          <w:rFonts w:ascii="仿宋" w:hAnsi="仿宋" w:eastAsia="仿宋"/>
          <w:bCs/>
          <w:sz w:val="28"/>
          <w:szCs w:val="28"/>
          <w:u w:val="single"/>
        </w:rPr>
      </w:pPr>
      <w:r>
        <w:rPr>
          <w:rFonts w:hint="eastAsia" w:ascii="仿宋" w:hAnsi="仿宋" w:eastAsia="仿宋"/>
          <w:bCs/>
          <w:sz w:val="28"/>
          <w:szCs w:val="28"/>
        </w:rPr>
        <w:t>申报单位：                                                                         总分：</w:t>
      </w:r>
      <w:r>
        <w:rPr>
          <w:rFonts w:hint="eastAsia" w:ascii="仿宋" w:hAnsi="仿宋" w:eastAsia="仿宋"/>
          <w:bCs/>
          <w:sz w:val="28"/>
          <w:szCs w:val="28"/>
          <w:u w:val="single"/>
        </w:rPr>
        <w:t xml:space="preserve">          </w:t>
      </w:r>
    </w:p>
    <w:tbl>
      <w:tblPr>
        <w:tblStyle w:val="8"/>
        <w:tblpPr w:leftFromText="180" w:rightFromText="180" w:vertAnchor="text" w:horzAnchor="page" w:tblpX="1426" w:tblpY="1378"/>
        <w:tblOverlap w:val="never"/>
        <w:tblW w:w="142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0"/>
        <w:gridCol w:w="698"/>
        <w:gridCol w:w="920"/>
        <w:gridCol w:w="3369"/>
        <w:gridCol w:w="584"/>
        <w:gridCol w:w="3801"/>
        <w:gridCol w:w="2497"/>
        <w:gridCol w:w="851"/>
        <w:gridCol w:w="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660" w:type="dxa"/>
            <w:vAlign w:val="center"/>
          </w:tcPr>
          <w:p>
            <w:pPr>
              <w:jc w:val="center"/>
              <w:rPr>
                <w:bCs/>
                <w:sz w:val="18"/>
                <w:szCs w:val="18"/>
              </w:rPr>
            </w:pPr>
            <w:r>
              <w:rPr>
                <w:rFonts w:hint="eastAsia"/>
                <w:bCs/>
                <w:sz w:val="18"/>
                <w:szCs w:val="18"/>
              </w:rPr>
              <w:t>一级指标</w:t>
            </w:r>
          </w:p>
        </w:tc>
        <w:tc>
          <w:tcPr>
            <w:tcW w:w="698" w:type="dxa"/>
            <w:vAlign w:val="center"/>
          </w:tcPr>
          <w:p>
            <w:pPr>
              <w:jc w:val="center"/>
              <w:rPr>
                <w:bCs/>
                <w:sz w:val="18"/>
                <w:szCs w:val="18"/>
              </w:rPr>
            </w:pPr>
            <w:r>
              <w:rPr>
                <w:rFonts w:hint="eastAsia"/>
                <w:bCs/>
                <w:sz w:val="18"/>
                <w:szCs w:val="18"/>
              </w:rPr>
              <w:t>二级指标</w:t>
            </w:r>
          </w:p>
        </w:tc>
        <w:tc>
          <w:tcPr>
            <w:tcW w:w="920" w:type="dxa"/>
            <w:vAlign w:val="center"/>
          </w:tcPr>
          <w:p>
            <w:pPr>
              <w:jc w:val="center"/>
              <w:rPr>
                <w:bCs/>
                <w:sz w:val="18"/>
                <w:szCs w:val="18"/>
              </w:rPr>
            </w:pPr>
            <w:r>
              <w:rPr>
                <w:rFonts w:hint="eastAsia"/>
                <w:bCs/>
                <w:sz w:val="18"/>
                <w:szCs w:val="18"/>
              </w:rPr>
              <w:t>三级</w:t>
            </w:r>
          </w:p>
          <w:p>
            <w:pPr>
              <w:jc w:val="center"/>
              <w:rPr>
                <w:bCs/>
                <w:sz w:val="18"/>
                <w:szCs w:val="18"/>
              </w:rPr>
            </w:pPr>
            <w:r>
              <w:rPr>
                <w:rFonts w:hint="eastAsia"/>
                <w:bCs/>
                <w:sz w:val="18"/>
                <w:szCs w:val="18"/>
              </w:rPr>
              <w:t>指标</w:t>
            </w:r>
          </w:p>
        </w:tc>
        <w:tc>
          <w:tcPr>
            <w:tcW w:w="3369" w:type="dxa"/>
            <w:vAlign w:val="center"/>
          </w:tcPr>
          <w:p>
            <w:pPr>
              <w:jc w:val="center"/>
              <w:rPr>
                <w:bCs/>
                <w:sz w:val="18"/>
                <w:szCs w:val="18"/>
              </w:rPr>
            </w:pPr>
            <w:r>
              <w:rPr>
                <w:rFonts w:hint="eastAsia"/>
                <w:bCs/>
                <w:sz w:val="18"/>
                <w:szCs w:val="18"/>
              </w:rPr>
              <w:t>评审要点</w:t>
            </w:r>
          </w:p>
        </w:tc>
        <w:tc>
          <w:tcPr>
            <w:tcW w:w="584" w:type="dxa"/>
            <w:vAlign w:val="center"/>
          </w:tcPr>
          <w:p>
            <w:pPr>
              <w:jc w:val="center"/>
              <w:rPr>
                <w:bCs/>
                <w:sz w:val="18"/>
                <w:szCs w:val="18"/>
              </w:rPr>
            </w:pPr>
            <w:r>
              <w:rPr>
                <w:rFonts w:hint="eastAsia"/>
                <w:bCs/>
                <w:sz w:val="18"/>
                <w:szCs w:val="18"/>
              </w:rPr>
              <w:t>分值</w:t>
            </w:r>
          </w:p>
        </w:tc>
        <w:tc>
          <w:tcPr>
            <w:tcW w:w="3801" w:type="dxa"/>
            <w:vAlign w:val="center"/>
          </w:tcPr>
          <w:p>
            <w:pPr>
              <w:jc w:val="center"/>
              <w:rPr>
                <w:bCs/>
                <w:sz w:val="18"/>
                <w:szCs w:val="18"/>
              </w:rPr>
            </w:pPr>
            <w:r>
              <w:rPr>
                <w:rFonts w:hint="eastAsia"/>
                <w:bCs/>
                <w:sz w:val="18"/>
                <w:szCs w:val="18"/>
              </w:rPr>
              <w:t>评审办法</w:t>
            </w:r>
          </w:p>
        </w:tc>
        <w:tc>
          <w:tcPr>
            <w:tcW w:w="2497" w:type="dxa"/>
            <w:vAlign w:val="center"/>
          </w:tcPr>
          <w:p>
            <w:pPr>
              <w:jc w:val="center"/>
              <w:rPr>
                <w:bCs/>
                <w:sz w:val="18"/>
                <w:szCs w:val="18"/>
              </w:rPr>
            </w:pPr>
            <w:r>
              <w:rPr>
                <w:rFonts w:hint="eastAsia"/>
                <w:bCs/>
                <w:sz w:val="18"/>
                <w:szCs w:val="18"/>
              </w:rPr>
              <w:t>所需材料及说明</w:t>
            </w:r>
          </w:p>
        </w:tc>
        <w:tc>
          <w:tcPr>
            <w:tcW w:w="851" w:type="dxa"/>
            <w:vAlign w:val="center"/>
          </w:tcPr>
          <w:p>
            <w:pPr>
              <w:jc w:val="center"/>
              <w:rPr>
                <w:bCs/>
                <w:sz w:val="18"/>
                <w:szCs w:val="18"/>
              </w:rPr>
            </w:pPr>
            <w:r>
              <w:rPr>
                <w:rFonts w:hint="eastAsia"/>
                <w:bCs/>
                <w:sz w:val="18"/>
                <w:szCs w:val="18"/>
              </w:rPr>
              <w:t>得分</w:t>
            </w:r>
          </w:p>
          <w:p>
            <w:pPr>
              <w:jc w:val="center"/>
              <w:rPr>
                <w:bCs/>
                <w:sz w:val="18"/>
                <w:szCs w:val="18"/>
              </w:rPr>
            </w:pPr>
            <w:r>
              <w:rPr>
                <w:rFonts w:hint="eastAsia"/>
                <w:bCs/>
                <w:sz w:val="18"/>
                <w:szCs w:val="18"/>
              </w:rPr>
              <w:t>（Mi）</w:t>
            </w:r>
          </w:p>
        </w:tc>
        <w:tc>
          <w:tcPr>
            <w:tcW w:w="829" w:type="dxa"/>
            <w:vAlign w:val="center"/>
          </w:tcPr>
          <w:p>
            <w:pPr>
              <w:jc w:val="center"/>
              <w:rPr>
                <w:bCs/>
                <w:sz w:val="18"/>
                <w:szCs w:val="18"/>
              </w:rPr>
            </w:pPr>
            <w:r>
              <w:rPr>
                <w:rFonts w:hint="eastAsia"/>
                <w:bCs/>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restart"/>
            <w:vAlign w:val="center"/>
          </w:tcPr>
          <w:p>
            <w:pPr>
              <w:jc w:val="center"/>
              <w:rPr>
                <w:rFonts w:ascii="宋体" w:hAnsi="宋体"/>
                <w:bCs/>
                <w:sz w:val="18"/>
                <w:szCs w:val="18"/>
              </w:rPr>
            </w:pPr>
            <w:r>
              <w:rPr>
                <w:rFonts w:hint="eastAsia" w:ascii="宋体" w:hAnsi="宋体"/>
                <w:bCs/>
                <w:sz w:val="18"/>
                <w:szCs w:val="18"/>
              </w:rPr>
              <w:t>管理</w:t>
            </w:r>
          </w:p>
          <w:p>
            <w:pPr>
              <w:jc w:val="center"/>
              <w:rPr>
                <w:rFonts w:ascii="宋体" w:hAnsi="宋体"/>
                <w:bCs/>
                <w:sz w:val="18"/>
                <w:szCs w:val="18"/>
              </w:rPr>
            </w:pPr>
            <w:r>
              <w:rPr>
                <w:rFonts w:hint="eastAsia" w:ascii="宋体" w:hAnsi="宋体"/>
                <w:bCs/>
                <w:sz w:val="18"/>
                <w:szCs w:val="18"/>
              </w:rPr>
              <w:t>基础</w:t>
            </w:r>
          </w:p>
          <w:p>
            <w:pPr>
              <w:jc w:val="center"/>
              <w:rPr>
                <w:rFonts w:ascii="宋体" w:hAnsi="宋体"/>
                <w:bCs/>
                <w:sz w:val="18"/>
                <w:szCs w:val="18"/>
              </w:rPr>
            </w:pPr>
            <w:r>
              <w:rPr>
                <w:rFonts w:hint="eastAsia" w:ascii="宋体" w:hAnsi="宋体"/>
                <w:bCs/>
                <w:sz w:val="18"/>
                <w:szCs w:val="18"/>
              </w:rPr>
              <w:t>与</w:t>
            </w:r>
          </w:p>
          <w:p>
            <w:pPr>
              <w:jc w:val="center"/>
              <w:rPr>
                <w:rFonts w:ascii="宋体" w:hAnsi="宋体"/>
                <w:bCs/>
                <w:sz w:val="18"/>
                <w:szCs w:val="18"/>
              </w:rPr>
            </w:pPr>
            <w:r>
              <w:rPr>
                <w:rFonts w:hint="eastAsia" w:ascii="宋体" w:hAnsi="宋体"/>
                <w:bCs/>
                <w:sz w:val="18"/>
                <w:szCs w:val="18"/>
              </w:rPr>
              <w:t>办学特色</w:t>
            </w:r>
          </w:p>
          <w:p>
            <w:pPr>
              <w:jc w:val="center"/>
              <w:rPr>
                <w:rFonts w:ascii="宋体" w:hAnsi="宋体"/>
                <w:bCs/>
                <w:sz w:val="18"/>
                <w:szCs w:val="18"/>
              </w:rPr>
            </w:pPr>
            <w:r>
              <w:rPr>
                <w:rFonts w:hint="eastAsia" w:ascii="宋体" w:hAnsi="宋体"/>
                <w:bCs/>
                <w:sz w:val="18"/>
                <w:szCs w:val="18"/>
              </w:rPr>
              <w:t>250</w:t>
            </w:r>
          </w:p>
        </w:tc>
        <w:tc>
          <w:tcPr>
            <w:tcW w:w="698" w:type="dxa"/>
            <w:vMerge w:val="restart"/>
            <w:vAlign w:val="center"/>
          </w:tcPr>
          <w:p>
            <w:pPr>
              <w:jc w:val="center"/>
              <w:rPr>
                <w:rFonts w:ascii="宋体" w:hAnsi="宋体"/>
                <w:bCs/>
                <w:sz w:val="18"/>
                <w:szCs w:val="18"/>
              </w:rPr>
            </w:pPr>
            <w:r>
              <w:rPr>
                <w:rFonts w:hint="eastAsia" w:ascii="宋体" w:hAnsi="宋体"/>
                <w:bCs/>
                <w:sz w:val="18"/>
                <w:szCs w:val="18"/>
              </w:rPr>
              <w:t>管理</w:t>
            </w:r>
          </w:p>
          <w:p>
            <w:pPr>
              <w:jc w:val="center"/>
              <w:rPr>
                <w:rFonts w:ascii="宋体" w:hAnsi="宋体"/>
                <w:bCs/>
                <w:sz w:val="18"/>
                <w:szCs w:val="18"/>
              </w:rPr>
            </w:pPr>
            <w:r>
              <w:rPr>
                <w:rFonts w:hint="eastAsia" w:ascii="宋体" w:hAnsi="宋体"/>
                <w:bCs/>
                <w:sz w:val="18"/>
                <w:szCs w:val="18"/>
              </w:rPr>
              <w:t>体系</w:t>
            </w:r>
          </w:p>
        </w:tc>
        <w:tc>
          <w:tcPr>
            <w:tcW w:w="920" w:type="dxa"/>
            <w:vAlign w:val="center"/>
          </w:tcPr>
          <w:p>
            <w:pPr>
              <w:jc w:val="center"/>
              <w:rPr>
                <w:rFonts w:ascii="宋体" w:hAnsi="宋体"/>
                <w:bCs/>
                <w:sz w:val="18"/>
                <w:szCs w:val="18"/>
              </w:rPr>
            </w:pPr>
            <w:r>
              <w:rPr>
                <w:rFonts w:hint="eastAsia" w:ascii="宋体" w:hAnsi="宋体"/>
                <w:bCs/>
                <w:sz w:val="18"/>
                <w:szCs w:val="18"/>
              </w:rPr>
              <w:t>单位基体信息</w:t>
            </w:r>
          </w:p>
        </w:tc>
        <w:tc>
          <w:tcPr>
            <w:tcW w:w="3369" w:type="dxa"/>
            <w:vAlign w:val="center"/>
          </w:tcPr>
          <w:p>
            <w:pPr>
              <w:rPr>
                <w:rFonts w:ascii="宋体" w:hAnsi="宋体"/>
                <w:bCs/>
                <w:spacing w:val="-6"/>
                <w:sz w:val="18"/>
                <w:szCs w:val="18"/>
              </w:rPr>
            </w:pPr>
            <w:r>
              <w:rPr>
                <w:rFonts w:hint="eastAsia" w:ascii="宋体" w:hAnsi="宋体"/>
                <w:bCs/>
                <w:spacing w:val="-6"/>
                <w:sz w:val="18"/>
                <w:szCs w:val="18"/>
              </w:rPr>
              <w:t>基体信息</w:t>
            </w:r>
            <w:r>
              <w:rPr>
                <w:rFonts w:hint="eastAsia" w:ascii="宋体" w:hAnsi="宋体" w:cs="宋体"/>
                <w:bCs/>
                <w:spacing w:val="-6"/>
                <w:kern w:val="0"/>
                <w:sz w:val="18"/>
                <w:szCs w:val="18"/>
              </w:rPr>
              <w:t>齐全准确。</w:t>
            </w:r>
            <w:r>
              <w:rPr>
                <w:rFonts w:hint="eastAsia" w:ascii="宋体" w:hAnsi="宋体" w:eastAsia="宋体" w:cs="宋体"/>
                <w:bCs/>
                <w:kern w:val="0"/>
                <w:sz w:val="18"/>
                <w:szCs w:val="18"/>
                <w:lang w:bidi="ar"/>
              </w:rPr>
              <w:t>遵守国家有关法律法规，近3年未受过刑事行政处罚和失信联合惩戒。</w:t>
            </w:r>
          </w:p>
        </w:tc>
        <w:tc>
          <w:tcPr>
            <w:tcW w:w="584" w:type="dxa"/>
            <w:vAlign w:val="center"/>
          </w:tcPr>
          <w:p>
            <w:pPr>
              <w:jc w:val="center"/>
              <w:rPr>
                <w:rFonts w:ascii="宋体" w:hAnsi="宋体"/>
                <w:bCs/>
                <w:spacing w:val="-6"/>
                <w:sz w:val="18"/>
                <w:szCs w:val="18"/>
              </w:rPr>
            </w:pPr>
            <w:r>
              <w:rPr>
                <w:rFonts w:hint="eastAsia" w:ascii="宋体" w:hAnsi="宋体"/>
                <w:bCs/>
                <w:spacing w:val="-6"/>
                <w:sz w:val="18"/>
                <w:szCs w:val="18"/>
              </w:rPr>
              <w:t>10</w:t>
            </w:r>
          </w:p>
        </w:tc>
        <w:tc>
          <w:tcPr>
            <w:tcW w:w="3801" w:type="dxa"/>
          </w:tcPr>
          <w:p>
            <w:pPr>
              <w:rPr>
                <w:rFonts w:ascii="宋体" w:hAnsi="宋体"/>
                <w:bCs/>
                <w:spacing w:val="-6"/>
                <w:sz w:val="18"/>
                <w:szCs w:val="18"/>
              </w:rPr>
            </w:pPr>
            <w:r>
              <w:rPr>
                <w:rFonts w:hint="eastAsia" w:ascii="宋体" w:hAnsi="宋体"/>
                <w:bCs/>
                <w:spacing w:val="-6"/>
                <w:sz w:val="18"/>
                <w:szCs w:val="18"/>
              </w:rPr>
              <w:t>信息</w:t>
            </w:r>
            <w:r>
              <w:rPr>
                <w:rFonts w:hint="eastAsia" w:ascii="宋体" w:hAnsi="宋体" w:cs="宋体"/>
                <w:bCs/>
                <w:spacing w:val="-6"/>
                <w:kern w:val="0"/>
                <w:sz w:val="18"/>
                <w:szCs w:val="18"/>
              </w:rPr>
              <w:t>齐全准确没有错、漏项记10分，每错、漏一项扣1分。</w:t>
            </w:r>
            <w:r>
              <w:rPr>
                <w:rFonts w:hint="eastAsia" w:ascii="宋体" w:hAnsi="宋体" w:eastAsia="宋体" w:cs="宋体"/>
                <w:bCs/>
                <w:kern w:val="0"/>
                <w:sz w:val="18"/>
                <w:szCs w:val="18"/>
                <w:lang w:bidi="ar"/>
              </w:rPr>
              <w:t>近3年受过刑事行政处罚和失信联合惩戒的单位取消申报资格。</w:t>
            </w:r>
          </w:p>
        </w:tc>
        <w:tc>
          <w:tcPr>
            <w:tcW w:w="2497" w:type="dxa"/>
            <w:vAlign w:val="center"/>
          </w:tcPr>
          <w:p>
            <w:pPr>
              <w:rPr>
                <w:rFonts w:ascii="宋体" w:hAnsi="宋体"/>
                <w:bCs/>
                <w:spacing w:val="-6"/>
                <w:sz w:val="18"/>
                <w:szCs w:val="18"/>
              </w:rPr>
            </w:pPr>
            <w:r>
              <w:rPr>
                <w:rFonts w:hint="eastAsia" w:ascii="宋体" w:hAnsi="宋体"/>
                <w:bCs/>
                <w:spacing w:val="-6"/>
                <w:sz w:val="18"/>
                <w:szCs w:val="18"/>
              </w:rPr>
              <w:t>项目申报单位法人证书、办学许可证复印件、未受</w:t>
            </w:r>
            <w:r>
              <w:rPr>
                <w:rFonts w:hint="eastAsia" w:ascii="宋体" w:hAnsi="宋体" w:eastAsia="宋体" w:cs="宋体"/>
                <w:bCs/>
                <w:kern w:val="0"/>
                <w:sz w:val="18"/>
                <w:szCs w:val="18"/>
                <w:lang w:bidi="ar"/>
              </w:rPr>
              <w:t>刑事行政处罚和失信联合惩戒承诺书</w:t>
            </w:r>
            <w:r>
              <w:rPr>
                <w:rFonts w:hint="eastAsia" w:ascii="宋体" w:hAnsi="宋体"/>
                <w:bCs/>
                <w:spacing w:val="-6"/>
                <w:sz w:val="18"/>
                <w:szCs w:val="18"/>
              </w:rPr>
              <w:t>等相关材料。</w:t>
            </w:r>
          </w:p>
        </w:tc>
        <w:tc>
          <w:tcPr>
            <w:tcW w:w="851" w:type="dxa"/>
          </w:tcPr>
          <w:p>
            <w:pPr>
              <w:jc w:val="left"/>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rPr>
                <w:rFonts w:ascii="宋体" w:hAnsi="宋体"/>
                <w:bCs/>
                <w:sz w:val="18"/>
                <w:szCs w:val="18"/>
              </w:rPr>
            </w:pPr>
            <w:r>
              <w:rPr>
                <w:rFonts w:hint="eastAsia" w:ascii="宋体" w:hAnsi="宋体"/>
                <w:bCs/>
                <w:sz w:val="18"/>
                <w:szCs w:val="18"/>
              </w:rPr>
              <w:t>机构设置与职责</w:t>
            </w:r>
          </w:p>
        </w:tc>
        <w:tc>
          <w:tcPr>
            <w:tcW w:w="3369" w:type="dxa"/>
            <w:vAlign w:val="center"/>
          </w:tcPr>
          <w:p>
            <w:pPr>
              <w:rPr>
                <w:rFonts w:ascii="宋体" w:hAnsi="宋体"/>
                <w:bCs/>
                <w:spacing w:val="-6"/>
                <w:sz w:val="18"/>
                <w:szCs w:val="18"/>
              </w:rPr>
            </w:pPr>
            <w:r>
              <w:rPr>
                <w:rFonts w:hint="eastAsia" w:ascii="宋体" w:hAnsi="宋体" w:cs="Arial"/>
                <w:bCs/>
                <w:spacing w:val="-6"/>
                <w:kern w:val="0"/>
                <w:sz w:val="18"/>
                <w:szCs w:val="18"/>
              </w:rPr>
              <w:t>管理机构设置科学合理，</w:t>
            </w:r>
            <w:r>
              <w:rPr>
                <w:rFonts w:hint="eastAsia" w:ascii="宋体" w:hAnsi="宋体" w:cs="Arial"/>
                <w:bCs/>
                <w:kern w:val="0"/>
                <w:sz w:val="18"/>
                <w:szCs w:val="18"/>
              </w:rPr>
              <w:t>职责清晰；</w:t>
            </w:r>
            <w:r>
              <w:rPr>
                <w:rFonts w:hint="eastAsia" w:ascii="宋体" w:hAnsi="宋体" w:cs="Arial"/>
                <w:bCs/>
                <w:spacing w:val="-6"/>
                <w:kern w:val="0"/>
                <w:sz w:val="18"/>
                <w:szCs w:val="18"/>
              </w:rPr>
              <w:t>设有专门的培训管理机构，负责培训工作的管理和运行。</w:t>
            </w:r>
          </w:p>
        </w:tc>
        <w:tc>
          <w:tcPr>
            <w:tcW w:w="584" w:type="dxa"/>
            <w:vAlign w:val="center"/>
          </w:tcPr>
          <w:p>
            <w:pPr>
              <w:jc w:val="center"/>
              <w:rPr>
                <w:rFonts w:ascii="宋体" w:hAnsi="宋体"/>
                <w:bCs/>
                <w:spacing w:val="-6"/>
                <w:sz w:val="18"/>
                <w:szCs w:val="18"/>
              </w:rPr>
            </w:pPr>
            <w:r>
              <w:rPr>
                <w:rFonts w:hint="eastAsia" w:ascii="宋体" w:hAnsi="宋体"/>
                <w:bCs/>
                <w:spacing w:val="-6"/>
                <w:sz w:val="18"/>
                <w:szCs w:val="18"/>
              </w:rPr>
              <w:t>20</w:t>
            </w:r>
          </w:p>
        </w:tc>
        <w:tc>
          <w:tcPr>
            <w:tcW w:w="3801" w:type="dxa"/>
          </w:tcPr>
          <w:p>
            <w:pPr>
              <w:rPr>
                <w:rFonts w:ascii="宋体" w:hAnsi="宋体"/>
                <w:bCs/>
                <w:spacing w:val="-6"/>
                <w:sz w:val="18"/>
                <w:szCs w:val="18"/>
              </w:rPr>
            </w:pPr>
            <w:r>
              <w:rPr>
                <w:rFonts w:hint="eastAsia" w:ascii="宋体" w:hAnsi="宋体" w:cs="Arial"/>
                <w:bCs/>
                <w:spacing w:val="-6"/>
                <w:kern w:val="0"/>
                <w:sz w:val="18"/>
                <w:szCs w:val="18"/>
              </w:rPr>
              <w:t>管理机构设置科学合理，</w:t>
            </w:r>
            <w:r>
              <w:rPr>
                <w:rFonts w:hint="eastAsia" w:ascii="宋体" w:hAnsi="宋体" w:cs="Arial"/>
                <w:bCs/>
                <w:kern w:val="0"/>
                <w:sz w:val="18"/>
                <w:szCs w:val="18"/>
              </w:rPr>
              <w:t>人员分工明确，职责清晰，</w:t>
            </w:r>
            <w:r>
              <w:rPr>
                <w:rFonts w:hint="eastAsia" w:ascii="宋体" w:hAnsi="宋体"/>
                <w:bCs/>
                <w:spacing w:val="-6"/>
                <w:sz w:val="18"/>
                <w:szCs w:val="18"/>
              </w:rPr>
              <w:t>记10分，否则酌情扣分；</w:t>
            </w:r>
            <w:r>
              <w:rPr>
                <w:rFonts w:hint="eastAsia" w:ascii="宋体" w:hAnsi="宋体" w:cs="Arial"/>
                <w:bCs/>
                <w:spacing w:val="-6"/>
                <w:kern w:val="0"/>
                <w:sz w:val="18"/>
                <w:szCs w:val="18"/>
              </w:rPr>
              <w:t>设有专门的培训管理机构，负责社会培训管理，</w:t>
            </w:r>
            <w:r>
              <w:rPr>
                <w:rFonts w:hint="eastAsia" w:ascii="宋体" w:hAnsi="宋体"/>
                <w:bCs/>
                <w:spacing w:val="-6"/>
                <w:sz w:val="18"/>
                <w:szCs w:val="18"/>
              </w:rPr>
              <w:t>记10分，否则酌情扣分。</w:t>
            </w:r>
          </w:p>
        </w:tc>
        <w:tc>
          <w:tcPr>
            <w:tcW w:w="2497" w:type="dxa"/>
            <w:vAlign w:val="center"/>
          </w:tcPr>
          <w:p>
            <w:pPr>
              <w:rPr>
                <w:rFonts w:ascii="宋体" w:hAnsi="宋体"/>
                <w:bCs/>
                <w:spacing w:val="-6"/>
                <w:sz w:val="18"/>
                <w:szCs w:val="18"/>
              </w:rPr>
            </w:pPr>
            <w:r>
              <w:rPr>
                <w:rFonts w:hint="eastAsia" w:ascii="宋体" w:hAnsi="宋体"/>
                <w:bCs/>
                <w:spacing w:val="-6"/>
                <w:sz w:val="18"/>
                <w:szCs w:val="18"/>
              </w:rPr>
              <w:t>机构设置、</w:t>
            </w:r>
            <w:r>
              <w:rPr>
                <w:rFonts w:hint="eastAsia" w:ascii="宋体" w:hAnsi="宋体" w:cs="Arial"/>
                <w:bCs/>
                <w:kern w:val="0"/>
                <w:sz w:val="18"/>
                <w:szCs w:val="18"/>
              </w:rPr>
              <w:t>岗位职责等相关材料。</w:t>
            </w:r>
          </w:p>
        </w:tc>
        <w:tc>
          <w:tcPr>
            <w:tcW w:w="851" w:type="dxa"/>
          </w:tcPr>
          <w:p>
            <w:pPr>
              <w:jc w:val="left"/>
              <w:rPr>
                <w:bCs/>
                <w:sz w:val="18"/>
                <w:szCs w:val="18"/>
              </w:rPr>
            </w:pPr>
          </w:p>
        </w:tc>
        <w:tc>
          <w:tcPr>
            <w:tcW w:w="829" w:type="dxa"/>
            <w:vMerge w:val="restart"/>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制度建设</w:t>
            </w:r>
          </w:p>
        </w:tc>
        <w:tc>
          <w:tcPr>
            <w:tcW w:w="920" w:type="dxa"/>
            <w:vAlign w:val="center"/>
          </w:tcPr>
          <w:p>
            <w:pPr>
              <w:rPr>
                <w:rFonts w:ascii="宋体" w:hAnsi="宋体"/>
                <w:bCs/>
                <w:sz w:val="18"/>
                <w:szCs w:val="18"/>
              </w:rPr>
            </w:pPr>
            <w:r>
              <w:rPr>
                <w:rFonts w:hint="eastAsia" w:ascii="宋体" w:hAnsi="宋体"/>
                <w:bCs/>
                <w:sz w:val="18"/>
                <w:szCs w:val="18"/>
              </w:rPr>
              <w:t>管理制度</w:t>
            </w:r>
          </w:p>
        </w:tc>
        <w:tc>
          <w:tcPr>
            <w:tcW w:w="3369" w:type="dxa"/>
            <w:vAlign w:val="center"/>
          </w:tcPr>
          <w:p>
            <w:pPr>
              <w:rPr>
                <w:rFonts w:ascii="宋体" w:hAnsi="宋体"/>
                <w:bCs/>
                <w:sz w:val="18"/>
                <w:szCs w:val="18"/>
              </w:rPr>
            </w:pPr>
            <w:r>
              <w:rPr>
                <w:rFonts w:hint="eastAsia" w:ascii="宋体" w:hAnsi="宋体"/>
                <w:bCs/>
                <w:sz w:val="18"/>
                <w:szCs w:val="18"/>
              </w:rPr>
              <w:t>建立了完善的决策机制、教育教学、</w:t>
            </w:r>
            <w:r>
              <w:rPr>
                <w:rFonts w:hint="eastAsia"/>
                <w:bCs/>
                <w:sz w:val="18"/>
                <w:szCs w:val="18"/>
              </w:rPr>
              <w:t>财务、资产、安全、风险管控和质量（内控）管理等制度。</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制度健全，记10分，不健全的</w:t>
            </w:r>
            <w:r>
              <w:rPr>
                <w:rFonts w:hint="eastAsia" w:ascii="宋体" w:hAnsi="宋体"/>
                <w:bCs/>
                <w:spacing w:val="-6"/>
                <w:sz w:val="18"/>
                <w:szCs w:val="18"/>
              </w:rPr>
              <w:t>酌情扣分。</w:t>
            </w:r>
          </w:p>
        </w:tc>
        <w:tc>
          <w:tcPr>
            <w:tcW w:w="2497" w:type="dxa"/>
            <w:vAlign w:val="center"/>
          </w:tcPr>
          <w:p>
            <w:pPr>
              <w:rPr>
                <w:rFonts w:ascii="宋体" w:hAnsi="宋体"/>
                <w:bCs/>
                <w:sz w:val="18"/>
                <w:szCs w:val="18"/>
              </w:rPr>
            </w:pPr>
            <w:r>
              <w:rPr>
                <w:rFonts w:hint="eastAsia" w:ascii="宋体" w:hAnsi="宋体"/>
                <w:bCs/>
                <w:sz w:val="18"/>
                <w:szCs w:val="18"/>
              </w:rPr>
              <w:t>制度文件明细和相关佐证材料。</w:t>
            </w:r>
          </w:p>
        </w:tc>
        <w:tc>
          <w:tcPr>
            <w:tcW w:w="851" w:type="dxa"/>
          </w:tcPr>
          <w:p>
            <w:pPr>
              <w:jc w:val="left"/>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rPr>
                <w:rFonts w:ascii="宋体" w:hAnsi="宋体"/>
                <w:bCs/>
                <w:sz w:val="18"/>
                <w:szCs w:val="18"/>
              </w:rPr>
            </w:pPr>
            <w:r>
              <w:rPr>
                <w:rFonts w:hint="eastAsia" w:ascii="宋体" w:hAnsi="宋体"/>
                <w:bCs/>
                <w:sz w:val="18"/>
                <w:szCs w:val="18"/>
              </w:rPr>
              <w:t>培训管理制度</w:t>
            </w:r>
          </w:p>
        </w:tc>
        <w:tc>
          <w:tcPr>
            <w:tcW w:w="3369" w:type="dxa"/>
            <w:vAlign w:val="center"/>
          </w:tcPr>
          <w:p>
            <w:pPr>
              <w:rPr>
                <w:bCs/>
                <w:sz w:val="18"/>
                <w:szCs w:val="18"/>
              </w:rPr>
            </w:pPr>
            <w:r>
              <w:rPr>
                <w:rFonts w:hint="eastAsia"/>
                <w:bCs/>
                <w:sz w:val="18"/>
                <w:szCs w:val="18"/>
              </w:rPr>
              <w:t>建立了完善的职业等级认定工作管理和质量控制等培训业务管理制度。</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制度健全，记10分，不健全的</w:t>
            </w:r>
            <w:r>
              <w:rPr>
                <w:rFonts w:hint="eastAsia" w:ascii="宋体" w:hAnsi="宋体"/>
                <w:bCs/>
                <w:spacing w:val="-6"/>
                <w:sz w:val="18"/>
                <w:szCs w:val="18"/>
              </w:rPr>
              <w:t>酌情扣分。</w:t>
            </w:r>
          </w:p>
        </w:tc>
        <w:tc>
          <w:tcPr>
            <w:tcW w:w="2497" w:type="dxa"/>
            <w:vAlign w:val="center"/>
          </w:tcPr>
          <w:p>
            <w:pPr>
              <w:rPr>
                <w:rFonts w:ascii="宋体" w:hAnsi="宋体"/>
                <w:bCs/>
                <w:sz w:val="18"/>
                <w:szCs w:val="18"/>
              </w:rPr>
            </w:pPr>
            <w:r>
              <w:rPr>
                <w:rFonts w:hint="eastAsia" w:ascii="宋体" w:hAnsi="宋体"/>
                <w:bCs/>
                <w:sz w:val="18"/>
                <w:szCs w:val="18"/>
              </w:rPr>
              <w:t>制度文件明细和相关佐证材料。</w:t>
            </w:r>
          </w:p>
        </w:tc>
        <w:tc>
          <w:tcPr>
            <w:tcW w:w="851" w:type="dxa"/>
          </w:tcPr>
          <w:p>
            <w:pPr>
              <w:jc w:val="left"/>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rPr>
        <w:tc>
          <w:tcPr>
            <w:tcW w:w="660" w:type="dxa"/>
            <w:vMerge w:val="continue"/>
            <w:vAlign w:val="center"/>
          </w:tcPr>
          <w:p>
            <w:pPr>
              <w:jc w:val="center"/>
              <w:rPr>
                <w:rFonts w:ascii="宋体" w:hAnsi="宋体"/>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管理运行</w:t>
            </w:r>
          </w:p>
        </w:tc>
        <w:tc>
          <w:tcPr>
            <w:tcW w:w="920" w:type="dxa"/>
            <w:vAlign w:val="center"/>
          </w:tcPr>
          <w:p>
            <w:pPr>
              <w:jc w:val="left"/>
              <w:rPr>
                <w:rFonts w:ascii="宋体" w:hAnsi="宋体"/>
                <w:bCs/>
                <w:sz w:val="18"/>
                <w:szCs w:val="18"/>
              </w:rPr>
            </w:pPr>
            <w:r>
              <w:rPr>
                <w:rFonts w:hint="eastAsia" w:ascii="宋体" w:hAnsi="宋体"/>
                <w:bCs/>
                <w:sz w:val="18"/>
                <w:szCs w:val="18"/>
              </w:rPr>
              <w:t>质量（内控）管理体系</w:t>
            </w:r>
          </w:p>
        </w:tc>
        <w:tc>
          <w:tcPr>
            <w:tcW w:w="3369" w:type="dxa"/>
            <w:vAlign w:val="center"/>
          </w:tcPr>
          <w:p>
            <w:pPr>
              <w:rPr>
                <w:rFonts w:ascii="宋体" w:hAnsi="宋体"/>
                <w:bCs/>
                <w:sz w:val="18"/>
                <w:szCs w:val="18"/>
              </w:rPr>
            </w:pPr>
            <w:r>
              <w:rPr>
                <w:rFonts w:hint="eastAsia" w:ascii="宋体" w:hAnsi="宋体"/>
                <w:bCs/>
                <w:sz w:val="18"/>
                <w:szCs w:val="18"/>
              </w:rPr>
              <w:t>质量（内控）管理体系运行有效。</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质量（内控）管理体系运行记录材料完整，运行有效，记10分，否则</w:t>
            </w:r>
            <w:r>
              <w:rPr>
                <w:rFonts w:hint="eastAsia" w:ascii="宋体" w:hAnsi="宋体"/>
                <w:bCs/>
                <w:spacing w:val="-6"/>
                <w:sz w:val="18"/>
                <w:szCs w:val="18"/>
              </w:rPr>
              <w:t>酌情扣分。</w:t>
            </w:r>
          </w:p>
        </w:tc>
        <w:tc>
          <w:tcPr>
            <w:tcW w:w="2497" w:type="dxa"/>
            <w:vAlign w:val="center"/>
          </w:tcPr>
          <w:p>
            <w:pPr>
              <w:rPr>
                <w:rFonts w:ascii="宋体" w:hAnsi="宋体"/>
                <w:bCs/>
                <w:sz w:val="18"/>
                <w:szCs w:val="18"/>
              </w:rPr>
            </w:pPr>
            <w:r>
              <w:rPr>
                <w:rFonts w:hint="eastAsia" w:ascii="宋体" w:hAnsi="宋体"/>
                <w:bCs/>
                <w:sz w:val="18"/>
                <w:szCs w:val="18"/>
              </w:rPr>
              <w:t>质量（内控）管理体系运行记录等相关佐证材料。</w:t>
            </w:r>
          </w:p>
        </w:tc>
        <w:tc>
          <w:tcPr>
            <w:tcW w:w="851" w:type="dxa"/>
          </w:tcPr>
          <w:p>
            <w:pPr>
              <w:jc w:val="left"/>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left"/>
              <w:rPr>
                <w:rFonts w:ascii="宋体" w:hAnsi="宋体"/>
                <w:bCs/>
                <w:sz w:val="18"/>
                <w:szCs w:val="18"/>
              </w:rPr>
            </w:pPr>
            <w:r>
              <w:rPr>
                <w:rFonts w:hint="eastAsia" w:ascii="宋体" w:hAnsi="宋体"/>
                <w:bCs/>
                <w:sz w:val="18"/>
                <w:szCs w:val="18"/>
              </w:rPr>
              <w:t>安全与风险防控</w:t>
            </w:r>
          </w:p>
        </w:tc>
        <w:tc>
          <w:tcPr>
            <w:tcW w:w="3369" w:type="dxa"/>
            <w:vAlign w:val="center"/>
          </w:tcPr>
          <w:p>
            <w:pPr>
              <w:rPr>
                <w:rFonts w:ascii="宋体" w:hAnsi="宋体"/>
                <w:bCs/>
                <w:sz w:val="18"/>
                <w:szCs w:val="18"/>
              </w:rPr>
            </w:pPr>
            <w:r>
              <w:rPr>
                <w:rFonts w:hint="eastAsia" w:ascii="宋体" w:hAnsi="宋体"/>
                <w:bCs/>
                <w:sz w:val="18"/>
                <w:szCs w:val="18"/>
              </w:rPr>
              <w:t>安全与风险防控管理体系运行有效。</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安全与风险防控管理体系运行记录材料完整，运行有效，无安全与风险防控责任事故，记10分，否则</w:t>
            </w:r>
            <w:r>
              <w:rPr>
                <w:rFonts w:hint="eastAsia" w:ascii="宋体" w:hAnsi="宋体"/>
                <w:bCs/>
                <w:spacing w:val="-6"/>
                <w:sz w:val="18"/>
                <w:szCs w:val="18"/>
              </w:rPr>
              <w:t>酌情扣分。</w:t>
            </w:r>
          </w:p>
        </w:tc>
        <w:tc>
          <w:tcPr>
            <w:tcW w:w="2497" w:type="dxa"/>
            <w:vAlign w:val="center"/>
          </w:tcPr>
          <w:p>
            <w:pPr>
              <w:rPr>
                <w:rFonts w:ascii="宋体" w:hAnsi="宋体"/>
                <w:bCs/>
                <w:sz w:val="18"/>
                <w:szCs w:val="18"/>
              </w:rPr>
            </w:pPr>
            <w:r>
              <w:rPr>
                <w:rFonts w:hint="eastAsia" w:ascii="宋体" w:hAnsi="宋体"/>
                <w:bCs/>
                <w:sz w:val="18"/>
                <w:szCs w:val="18"/>
              </w:rPr>
              <w:t>安全与风险防控管理体系运行记录等相关佐证材料。</w:t>
            </w:r>
          </w:p>
        </w:tc>
        <w:tc>
          <w:tcPr>
            <w:tcW w:w="851" w:type="dxa"/>
          </w:tcPr>
          <w:p>
            <w:pPr>
              <w:jc w:val="left"/>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rPr>
                <w:rFonts w:ascii="宋体" w:hAnsi="宋体"/>
                <w:bCs/>
                <w:sz w:val="18"/>
                <w:szCs w:val="18"/>
              </w:rPr>
            </w:pPr>
            <w:r>
              <w:rPr>
                <w:rFonts w:hint="eastAsia" w:ascii="宋体" w:hAnsi="宋体"/>
                <w:bCs/>
                <w:sz w:val="18"/>
                <w:szCs w:val="18"/>
              </w:rPr>
              <w:t>培训管理</w:t>
            </w:r>
          </w:p>
        </w:tc>
        <w:tc>
          <w:tcPr>
            <w:tcW w:w="3369" w:type="dxa"/>
            <w:vAlign w:val="center"/>
          </w:tcPr>
          <w:p>
            <w:pPr>
              <w:rPr>
                <w:rFonts w:ascii="宋体" w:hAnsi="宋体" w:eastAsia="宋体" w:cs="宋体"/>
                <w:bCs/>
                <w:kern w:val="0"/>
                <w:sz w:val="18"/>
                <w:szCs w:val="18"/>
                <w:lang w:bidi="ar"/>
              </w:rPr>
            </w:pPr>
            <w:r>
              <w:rPr>
                <w:rFonts w:hint="eastAsia" w:ascii="宋体" w:hAnsi="宋体"/>
                <w:bCs/>
                <w:sz w:val="18"/>
                <w:szCs w:val="18"/>
              </w:rPr>
              <w:t>培训管理、运行规范有效，</w:t>
            </w:r>
            <w:r>
              <w:rPr>
                <w:rFonts w:hint="eastAsia" w:ascii="宋体" w:hAnsi="宋体" w:eastAsia="宋体" w:cs="宋体"/>
                <w:bCs/>
                <w:kern w:val="0"/>
                <w:sz w:val="18"/>
                <w:szCs w:val="18"/>
                <w:lang w:bidi="ar"/>
              </w:rPr>
              <w:t>符合高技能人才培养成效显著要求。</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培训管理、运行规范有效，记10分；运行不畅，</w:t>
            </w:r>
            <w:r>
              <w:rPr>
                <w:rFonts w:hint="eastAsia" w:ascii="宋体" w:hAnsi="宋体" w:cs="Arial"/>
                <w:bCs/>
                <w:kern w:val="0"/>
                <w:sz w:val="18"/>
                <w:szCs w:val="18"/>
              </w:rPr>
              <w:t>酌情扣分。已建项目管理上存在重大失误，高技能人才培养成效不明显的取消申报资格。</w:t>
            </w:r>
          </w:p>
        </w:tc>
        <w:tc>
          <w:tcPr>
            <w:tcW w:w="2497" w:type="dxa"/>
            <w:vAlign w:val="center"/>
          </w:tcPr>
          <w:p>
            <w:pPr>
              <w:rPr>
                <w:rFonts w:ascii="宋体" w:hAnsi="宋体"/>
                <w:bCs/>
                <w:sz w:val="18"/>
                <w:szCs w:val="18"/>
              </w:rPr>
            </w:pPr>
            <w:r>
              <w:rPr>
                <w:rFonts w:hint="eastAsia" w:ascii="宋体" w:hAnsi="宋体"/>
                <w:bCs/>
                <w:sz w:val="18"/>
                <w:szCs w:val="18"/>
              </w:rPr>
              <w:t>培训管理、运行和技能人员培训档案等相关材料；已建项目需提供上一期</w:t>
            </w:r>
            <w:r>
              <w:rPr>
                <w:rFonts w:hint="eastAsia" w:ascii="宋体" w:hAnsi="宋体" w:eastAsia="宋体" w:cs="宋体"/>
                <w:bCs/>
                <w:kern w:val="0"/>
                <w:sz w:val="18"/>
                <w:szCs w:val="18"/>
                <w:lang w:bidi="ar"/>
              </w:rPr>
              <w:t>验收结论等相关材料。</w:t>
            </w:r>
          </w:p>
        </w:tc>
        <w:tc>
          <w:tcPr>
            <w:tcW w:w="851" w:type="dxa"/>
          </w:tcPr>
          <w:p>
            <w:pPr>
              <w:jc w:val="left"/>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60" w:type="dxa"/>
            <w:vMerge w:val="continue"/>
            <w:vAlign w:val="center"/>
          </w:tcPr>
          <w:p>
            <w:pPr>
              <w:jc w:val="left"/>
              <w:rPr>
                <w:sz w:val="18"/>
                <w:szCs w:val="18"/>
              </w:rPr>
            </w:pPr>
          </w:p>
        </w:tc>
        <w:tc>
          <w:tcPr>
            <w:tcW w:w="698" w:type="dxa"/>
            <w:vMerge w:val="continue"/>
            <w:vAlign w:val="center"/>
          </w:tcPr>
          <w:p>
            <w:pPr>
              <w:jc w:val="left"/>
              <w:rPr>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社会培训开展</w:t>
            </w:r>
          </w:p>
        </w:tc>
        <w:tc>
          <w:tcPr>
            <w:tcW w:w="3369" w:type="dxa"/>
            <w:vAlign w:val="center"/>
          </w:tcPr>
          <w:p>
            <w:pPr>
              <w:rPr>
                <w:rFonts w:ascii="宋体" w:hAnsi="宋体" w:eastAsia="宋体" w:cs="宋体"/>
                <w:bCs/>
                <w:kern w:val="0"/>
                <w:sz w:val="18"/>
                <w:szCs w:val="18"/>
                <w:lang w:bidi="ar"/>
              </w:rPr>
            </w:pPr>
            <w:r>
              <w:rPr>
                <w:rFonts w:hint="eastAsia" w:ascii="宋体" w:hAnsi="宋体"/>
                <w:bCs/>
                <w:sz w:val="18"/>
                <w:szCs w:val="18"/>
              </w:rPr>
              <w:t>年社会培训规模3000人以上，其中高技能人才培养1000人以上，且培训合格率和企业、学员满意度均在90%以上，积极规范开展企业新型学徒制培训。</w:t>
            </w:r>
          </w:p>
        </w:tc>
        <w:tc>
          <w:tcPr>
            <w:tcW w:w="584" w:type="dxa"/>
            <w:vAlign w:val="center"/>
          </w:tcPr>
          <w:p>
            <w:pPr>
              <w:jc w:val="center"/>
              <w:rPr>
                <w:rFonts w:ascii="宋体" w:hAnsi="宋体" w:cs="Arial"/>
                <w:bCs/>
                <w:kern w:val="0"/>
                <w:sz w:val="18"/>
                <w:szCs w:val="18"/>
              </w:rPr>
            </w:pPr>
            <w:r>
              <w:rPr>
                <w:rFonts w:hint="eastAsia" w:ascii="宋体" w:hAnsi="宋体" w:cs="Arial"/>
                <w:bCs/>
                <w:kern w:val="0"/>
                <w:sz w:val="18"/>
                <w:szCs w:val="18"/>
              </w:rPr>
              <w:t>2</w:t>
            </w:r>
            <w:r>
              <w:rPr>
                <w:rFonts w:ascii="宋体" w:hAnsi="宋体" w:cs="Arial"/>
                <w:bCs/>
                <w:kern w:val="0"/>
                <w:sz w:val="18"/>
                <w:szCs w:val="18"/>
              </w:rPr>
              <w:t>0</w:t>
            </w:r>
          </w:p>
        </w:tc>
        <w:tc>
          <w:tcPr>
            <w:tcW w:w="3801" w:type="dxa"/>
            <w:vAlign w:val="center"/>
          </w:tcPr>
          <w:p>
            <w:pPr>
              <w:rPr>
                <w:rFonts w:ascii="宋体" w:hAnsi="宋体" w:cs="Arial"/>
                <w:bCs/>
                <w:kern w:val="0"/>
                <w:sz w:val="18"/>
                <w:szCs w:val="18"/>
              </w:rPr>
            </w:pPr>
            <w:r>
              <w:rPr>
                <w:rFonts w:hint="eastAsia" w:ascii="宋体" w:hAnsi="宋体"/>
                <w:bCs/>
                <w:sz w:val="18"/>
                <w:szCs w:val="18"/>
              </w:rPr>
              <w:t>年培训规模达到相应要求，未达到的取消申报资格。培训合格率和企业、学员满意度均在90%以上，</w:t>
            </w:r>
            <w:r>
              <w:rPr>
                <w:rFonts w:hint="eastAsia" w:ascii="宋体" w:hAnsi="宋体" w:cs="Arial"/>
                <w:bCs/>
                <w:kern w:val="0"/>
                <w:sz w:val="18"/>
                <w:szCs w:val="18"/>
              </w:rPr>
              <w:t>记15分，</w:t>
            </w:r>
            <w:r>
              <w:rPr>
                <w:rFonts w:hint="eastAsia" w:ascii="宋体" w:hAnsi="宋体"/>
                <w:bCs/>
                <w:sz w:val="18"/>
                <w:szCs w:val="18"/>
              </w:rPr>
              <w:t>达不到的不记分,开展企业新型学徒制培训，记5分，</w:t>
            </w:r>
            <w:r>
              <w:rPr>
                <w:rFonts w:hint="eastAsia" w:ascii="宋体" w:hAnsi="宋体" w:eastAsia="宋体"/>
                <w:bCs/>
                <w:sz w:val="18"/>
                <w:szCs w:val="18"/>
              </w:rPr>
              <w:t>没有开展企业新型学徒制培训工作的取消申报资格。</w:t>
            </w:r>
          </w:p>
        </w:tc>
        <w:tc>
          <w:tcPr>
            <w:tcW w:w="2497" w:type="dxa"/>
            <w:vAlign w:val="center"/>
          </w:tcPr>
          <w:p>
            <w:pPr>
              <w:rPr>
                <w:rFonts w:ascii="宋体" w:hAnsi="宋体" w:cs="Arial"/>
                <w:bCs/>
                <w:kern w:val="0"/>
                <w:sz w:val="18"/>
                <w:szCs w:val="18"/>
              </w:rPr>
            </w:pPr>
            <w:r>
              <w:rPr>
                <w:rFonts w:hint="eastAsia"/>
                <w:bCs/>
                <w:sz w:val="18"/>
                <w:szCs w:val="18"/>
              </w:rPr>
              <w:t>近一年度培训规模汇总表、培训通知（或培训协议）、培训方案、培训课程安排、学员花名册、培训课程资料、培训成绩单、满意度调查等。</w:t>
            </w:r>
          </w:p>
        </w:tc>
        <w:tc>
          <w:tcPr>
            <w:tcW w:w="851" w:type="dxa"/>
            <w:vAlign w:val="center"/>
          </w:tcPr>
          <w:p>
            <w:pPr>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60" w:type="dxa"/>
            <w:vMerge w:val="continue"/>
            <w:vAlign w:val="center"/>
          </w:tcPr>
          <w:p>
            <w:pPr>
              <w:jc w:val="left"/>
              <w:rPr>
                <w:sz w:val="18"/>
                <w:szCs w:val="18"/>
              </w:rPr>
            </w:pPr>
          </w:p>
        </w:tc>
        <w:tc>
          <w:tcPr>
            <w:tcW w:w="698" w:type="dxa"/>
            <w:vMerge w:val="continue"/>
            <w:vAlign w:val="center"/>
          </w:tcPr>
          <w:p>
            <w:pPr>
              <w:jc w:val="left"/>
              <w:rPr>
                <w:sz w:val="18"/>
                <w:szCs w:val="18"/>
              </w:rPr>
            </w:pPr>
          </w:p>
        </w:tc>
        <w:tc>
          <w:tcPr>
            <w:tcW w:w="920" w:type="dxa"/>
            <w:vAlign w:val="center"/>
          </w:tcPr>
          <w:p>
            <w:pPr>
              <w:rPr>
                <w:rFonts w:ascii="宋体" w:hAnsi="宋体"/>
                <w:bCs/>
                <w:sz w:val="18"/>
                <w:szCs w:val="18"/>
              </w:rPr>
            </w:pPr>
            <w:r>
              <w:rPr>
                <w:rFonts w:hint="eastAsia" w:ascii="宋体" w:hAnsi="宋体"/>
                <w:bCs/>
                <w:sz w:val="18"/>
                <w:szCs w:val="18"/>
              </w:rPr>
              <w:t>培训场所和设施</w:t>
            </w:r>
          </w:p>
        </w:tc>
        <w:tc>
          <w:tcPr>
            <w:tcW w:w="3369" w:type="dxa"/>
            <w:vAlign w:val="center"/>
          </w:tcPr>
          <w:p>
            <w:pPr>
              <w:rPr>
                <w:rFonts w:ascii="宋体" w:hAnsi="宋体" w:eastAsia="宋体" w:cs="宋体"/>
                <w:bCs/>
                <w:kern w:val="0"/>
                <w:sz w:val="18"/>
                <w:szCs w:val="18"/>
                <w:lang w:bidi="ar"/>
              </w:rPr>
            </w:pPr>
            <w:r>
              <w:rPr>
                <w:rFonts w:hint="eastAsia" w:ascii="宋体" w:hAnsi="宋体" w:eastAsia="宋体" w:cs="宋体"/>
                <w:bCs/>
                <w:kern w:val="0"/>
                <w:sz w:val="18"/>
                <w:szCs w:val="18"/>
                <w:lang w:bidi="ar"/>
              </w:rPr>
              <w:t>培训场地和设施符合国家建设和安全标准，</w:t>
            </w:r>
            <w:r>
              <w:rPr>
                <w:rFonts w:hint="eastAsia" w:ascii="宋体" w:hAnsi="宋体" w:cs="Arial"/>
                <w:bCs/>
                <w:kern w:val="0"/>
                <w:sz w:val="18"/>
                <w:szCs w:val="18"/>
              </w:rPr>
              <w:t>培训工位能够</w:t>
            </w:r>
            <w:r>
              <w:rPr>
                <w:rFonts w:hint="eastAsia" w:ascii="宋体" w:hAnsi="宋体"/>
                <w:bCs/>
                <w:sz w:val="18"/>
                <w:szCs w:val="18"/>
              </w:rPr>
              <w:t>满足年培养20</w:t>
            </w:r>
            <w:r>
              <w:rPr>
                <w:rFonts w:ascii="宋体" w:hAnsi="宋体"/>
                <w:bCs/>
                <w:sz w:val="18"/>
                <w:szCs w:val="18"/>
              </w:rPr>
              <w:t>00人以上技能人才</w:t>
            </w:r>
            <w:r>
              <w:rPr>
                <w:rFonts w:hint="eastAsia" w:ascii="宋体" w:hAnsi="宋体"/>
                <w:bCs/>
                <w:sz w:val="18"/>
                <w:szCs w:val="18"/>
              </w:rPr>
              <w:t>培训</w:t>
            </w:r>
            <w:r>
              <w:rPr>
                <w:rFonts w:ascii="宋体" w:hAnsi="宋体"/>
                <w:bCs/>
                <w:sz w:val="18"/>
                <w:szCs w:val="18"/>
              </w:rPr>
              <w:t>需要</w:t>
            </w:r>
            <w:r>
              <w:rPr>
                <w:rFonts w:hint="eastAsia" w:ascii="宋体" w:hAnsi="宋体" w:cs="Arial"/>
                <w:bCs/>
                <w:kern w:val="0"/>
                <w:sz w:val="18"/>
                <w:szCs w:val="18"/>
              </w:rPr>
              <w:t>。</w:t>
            </w:r>
          </w:p>
        </w:tc>
        <w:tc>
          <w:tcPr>
            <w:tcW w:w="584" w:type="dxa"/>
            <w:vAlign w:val="center"/>
          </w:tcPr>
          <w:p>
            <w:pPr>
              <w:jc w:val="center"/>
              <w:rPr>
                <w:rFonts w:ascii="宋体" w:hAnsi="宋体" w:cs="Arial"/>
                <w:bCs/>
                <w:kern w:val="0"/>
                <w:sz w:val="18"/>
                <w:szCs w:val="18"/>
              </w:rPr>
            </w:pPr>
            <w:r>
              <w:rPr>
                <w:rFonts w:hint="eastAsia" w:ascii="宋体" w:hAnsi="宋体" w:cs="Arial"/>
                <w:bCs/>
                <w:kern w:val="0"/>
                <w:sz w:val="18"/>
                <w:szCs w:val="18"/>
              </w:rPr>
              <w:t>10</w:t>
            </w:r>
          </w:p>
        </w:tc>
        <w:tc>
          <w:tcPr>
            <w:tcW w:w="3801" w:type="dxa"/>
            <w:vAlign w:val="center"/>
          </w:tcPr>
          <w:p>
            <w:pPr>
              <w:rPr>
                <w:rFonts w:ascii="宋体" w:hAnsi="宋体" w:cs="Arial"/>
                <w:bCs/>
                <w:kern w:val="0"/>
                <w:sz w:val="18"/>
                <w:szCs w:val="18"/>
              </w:rPr>
            </w:pPr>
            <w:r>
              <w:rPr>
                <w:rFonts w:hint="eastAsia" w:ascii="宋体" w:hAnsi="宋体" w:eastAsia="宋体" w:cs="宋体"/>
                <w:bCs/>
                <w:kern w:val="0"/>
                <w:sz w:val="18"/>
                <w:szCs w:val="18"/>
                <w:lang w:bidi="ar"/>
              </w:rPr>
              <w:t>培训场地和设施符合国家建设和安全标准，记5分，不符合的酌情扣分；</w:t>
            </w:r>
            <w:r>
              <w:rPr>
                <w:rFonts w:hint="eastAsia" w:ascii="宋体" w:hAnsi="宋体" w:cs="Arial"/>
                <w:bCs/>
                <w:kern w:val="0"/>
                <w:sz w:val="18"/>
                <w:szCs w:val="18"/>
              </w:rPr>
              <w:t>工位能够</w:t>
            </w:r>
            <w:r>
              <w:rPr>
                <w:rFonts w:hint="eastAsia" w:ascii="宋体" w:hAnsi="宋体"/>
                <w:bCs/>
                <w:sz w:val="18"/>
                <w:szCs w:val="18"/>
              </w:rPr>
              <w:t>满足年培养20</w:t>
            </w:r>
            <w:r>
              <w:rPr>
                <w:rFonts w:ascii="宋体" w:hAnsi="宋体"/>
                <w:bCs/>
                <w:sz w:val="18"/>
                <w:szCs w:val="18"/>
              </w:rPr>
              <w:t>00人以上技能人才</w:t>
            </w:r>
            <w:r>
              <w:rPr>
                <w:rFonts w:hint="eastAsia" w:ascii="宋体" w:hAnsi="宋体"/>
                <w:bCs/>
                <w:sz w:val="18"/>
                <w:szCs w:val="18"/>
              </w:rPr>
              <w:t>培训</w:t>
            </w:r>
            <w:r>
              <w:rPr>
                <w:rFonts w:ascii="宋体" w:hAnsi="宋体"/>
                <w:bCs/>
                <w:sz w:val="18"/>
                <w:szCs w:val="18"/>
              </w:rPr>
              <w:t>需要</w:t>
            </w:r>
            <w:r>
              <w:rPr>
                <w:rFonts w:hint="eastAsia" w:ascii="宋体" w:hAnsi="宋体" w:cs="Arial"/>
                <w:bCs/>
                <w:kern w:val="0"/>
                <w:sz w:val="18"/>
                <w:szCs w:val="18"/>
              </w:rPr>
              <w:t>，5分；</w:t>
            </w:r>
            <w:r>
              <w:rPr>
                <w:rFonts w:hint="eastAsia" w:ascii="宋体" w:hAnsi="宋体"/>
                <w:bCs/>
                <w:sz w:val="18"/>
                <w:szCs w:val="18"/>
              </w:rPr>
              <w:t>不能满足的酌情扣</w:t>
            </w:r>
            <w:r>
              <w:rPr>
                <w:rFonts w:ascii="宋体" w:hAnsi="宋体"/>
                <w:bCs/>
                <w:sz w:val="18"/>
                <w:szCs w:val="18"/>
              </w:rPr>
              <w:t>分。</w:t>
            </w:r>
          </w:p>
        </w:tc>
        <w:tc>
          <w:tcPr>
            <w:tcW w:w="2497" w:type="dxa"/>
            <w:vAlign w:val="center"/>
          </w:tcPr>
          <w:p>
            <w:pPr>
              <w:jc w:val="left"/>
              <w:rPr>
                <w:rFonts w:ascii="宋体" w:hAnsi="宋体" w:cs="Arial"/>
                <w:bCs/>
                <w:kern w:val="0"/>
                <w:sz w:val="18"/>
                <w:szCs w:val="18"/>
              </w:rPr>
            </w:pPr>
            <w:r>
              <w:rPr>
                <w:rFonts w:hint="eastAsia" w:ascii="宋体" w:hAnsi="宋体" w:cs="Arial"/>
                <w:bCs/>
                <w:kern w:val="0"/>
                <w:sz w:val="18"/>
                <w:szCs w:val="18"/>
              </w:rPr>
              <w:t>培训场所面积汇总表、平面图及相关资料。实训设备台账及相关说明等佐证材料。</w:t>
            </w:r>
          </w:p>
        </w:tc>
        <w:tc>
          <w:tcPr>
            <w:tcW w:w="851" w:type="dxa"/>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60" w:type="dxa"/>
            <w:vMerge w:val="continue"/>
            <w:vAlign w:val="center"/>
          </w:tcPr>
          <w:p>
            <w:pPr>
              <w:jc w:val="left"/>
              <w:rPr>
                <w:sz w:val="18"/>
                <w:szCs w:val="18"/>
              </w:rPr>
            </w:pPr>
          </w:p>
        </w:tc>
        <w:tc>
          <w:tcPr>
            <w:tcW w:w="698" w:type="dxa"/>
            <w:vMerge w:val="continue"/>
            <w:vAlign w:val="center"/>
          </w:tcPr>
          <w:p>
            <w:pPr>
              <w:jc w:val="left"/>
              <w:rPr>
                <w:sz w:val="18"/>
                <w:szCs w:val="18"/>
              </w:rPr>
            </w:pPr>
          </w:p>
        </w:tc>
        <w:tc>
          <w:tcPr>
            <w:tcW w:w="920" w:type="dxa"/>
            <w:vAlign w:val="center"/>
          </w:tcPr>
          <w:p>
            <w:pPr>
              <w:rPr>
                <w:rFonts w:ascii="宋体" w:hAnsi="宋体"/>
                <w:bCs/>
                <w:sz w:val="18"/>
                <w:szCs w:val="18"/>
              </w:rPr>
            </w:pPr>
            <w:r>
              <w:rPr>
                <w:rFonts w:hint="eastAsia" w:ascii="宋体" w:hAnsi="宋体"/>
                <w:bCs/>
                <w:sz w:val="18"/>
                <w:szCs w:val="18"/>
              </w:rPr>
              <w:t>装备水平和规模</w:t>
            </w:r>
          </w:p>
        </w:tc>
        <w:tc>
          <w:tcPr>
            <w:tcW w:w="3369" w:type="dxa"/>
            <w:vAlign w:val="center"/>
          </w:tcPr>
          <w:p>
            <w:pPr>
              <w:rPr>
                <w:rFonts w:ascii="宋体" w:hAnsi="宋体"/>
                <w:bCs/>
                <w:sz w:val="18"/>
                <w:szCs w:val="18"/>
              </w:rPr>
            </w:pPr>
            <w:r>
              <w:rPr>
                <w:rFonts w:hint="eastAsia" w:ascii="宋体" w:hAnsi="宋体" w:cs="Arial"/>
                <w:bCs/>
                <w:kern w:val="0"/>
                <w:sz w:val="18"/>
                <w:szCs w:val="18"/>
              </w:rPr>
              <w:t>具有能开展5个以上符合首都经济发展急需紧缺高技能人才培训特色专业相匹配的实训条件。先进程度与产业发展和高技能人才培训需求相匹配。</w:t>
            </w:r>
          </w:p>
        </w:tc>
        <w:tc>
          <w:tcPr>
            <w:tcW w:w="584" w:type="dxa"/>
            <w:vAlign w:val="center"/>
          </w:tcPr>
          <w:p>
            <w:pPr>
              <w:jc w:val="center"/>
              <w:rPr>
                <w:rFonts w:ascii="宋体" w:hAnsi="宋体"/>
                <w:bCs/>
                <w:sz w:val="18"/>
                <w:szCs w:val="18"/>
              </w:rPr>
            </w:pPr>
            <w:r>
              <w:rPr>
                <w:rFonts w:ascii="宋体" w:hAnsi="宋体" w:cs="Arial"/>
                <w:bCs/>
                <w:kern w:val="0"/>
                <w:sz w:val="18"/>
                <w:szCs w:val="18"/>
              </w:rPr>
              <w:t>10</w:t>
            </w:r>
          </w:p>
        </w:tc>
        <w:tc>
          <w:tcPr>
            <w:tcW w:w="3801" w:type="dxa"/>
            <w:vAlign w:val="center"/>
          </w:tcPr>
          <w:p>
            <w:pPr>
              <w:rPr>
                <w:rFonts w:ascii="宋体" w:hAnsi="宋体"/>
                <w:bCs/>
                <w:sz w:val="18"/>
                <w:szCs w:val="18"/>
              </w:rPr>
            </w:pPr>
            <w:r>
              <w:rPr>
                <w:rFonts w:hint="eastAsia" w:ascii="宋体" w:hAnsi="宋体" w:cs="Arial"/>
                <w:bCs/>
                <w:kern w:val="0"/>
                <w:sz w:val="18"/>
                <w:szCs w:val="18"/>
              </w:rPr>
              <w:t>培训设备的先进程度与产业和专业开展的培训相匹配，记10分，</w:t>
            </w:r>
            <w:r>
              <w:rPr>
                <w:rFonts w:hint="eastAsia" w:ascii="宋体" w:hAnsi="宋体"/>
                <w:bCs/>
                <w:sz w:val="18"/>
                <w:szCs w:val="18"/>
              </w:rPr>
              <w:t>不匹配的</w:t>
            </w:r>
            <w:r>
              <w:rPr>
                <w:rFonts w:hint="eastAsia" w:ascii="宋体" w:hAnsi="宋体" w:cs="Arial"/>
                <w:bCs/>
                <w:kern w:val="0"/>
                <w:sz w:val="18"/>
                <w:szCs w:val="18"/>
              </w:rPr>
              <w:t>酌情扣分。</w:t>
            </w:r>
          </w:p>
        </w:tc>
        <w:tc>
          <w:tcPr>
            <w:tcW w:w="2497" w:type="dxa"/>
            <w:vAlign w:val="center"/>
          </w:tcPr>
          <w:p>
            <w:pPr>
              <w:jc w:val="left"/>
              <w:rPr>
                <w:rFonts w:ascii="宋体" w:hAnsi="宋体"/>
                <w:bCs/>
                <w:sz w:val="18"/>
                <w:szCs w:val="18"/>
              </w:rPr>
            </w:pPr>
            <w:r>
              <w:rPr>
                <w:rFonts w:hint="eastAsia" w:ascii="宋体" w:hAnsi="宋体" w:cs="Arial"/>
                <w:bCs/>
                <w:kern w:val="0"/>
                <w:sz w:val="18"/>
                <w:szCs w:val="18"/>
              </w:rPr>
              <w:t>实训设备台账及相关说明等佐证材料。</w:t>
            </w:r>
          </w:p>
        </w:tc>
        <w:tc>
          <w:tcPr>
            <w:tcW w:w="851" w:type="dxa"/>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60" w:type="dxa"/>
            <w:vMerge w:val="continue"/>
            <w:vAlign w:val="center"/>
          </w:tcPr>
          <w:p>
            <w:pPr>
              <w:jc w:val="left"/>
              <w:rPr>
                <w:sz w:val="18"/>
                <w:szCs w:val="18"/>
              </w:rPr>
            </w:pPr>
          </w:p>
        </w:tc>
        <w:tc>
          <w:tcPr>
            <w:tcW w:w="698" w:type="dxa"/>
            <w:vMerge w:val="continue"/>
            <w:vAlign w:val="center"/>
          </w:tcPr>
          <w:p>
            <w:pPr>
              <w:jc w:val="left"/>
              <w:rPr>
                <w:sz w:val="18"/>
                <w:szCs w:val="18"/>
              </w:rPr>
            </w:pPr>
          </w:p>
        </w:tc>
        <w:tc>
          <w:tcPr>
            <w:tcW w:w="920" w:type="dxa"/>
            <w:vAlign w:val="center"/>
          </w:tcPr>
          <w:p>
            <w:pPr>
              <w:jc w:val="left"/>
              <w:rPr>
                <w:rFonts w:ascii="宋体" w:hAnsi="宋体"/>
                <w:bCs/>
                <w:sz w:val="18"/>
                <w:szCs w:val="18"/>
              </w:rPr>
            </w:pPr>
            <w:r>
              <w:rPr>
                <w:rFonts w:hint="eastAsia" w:ascii="宋体" w:hAnsi="宋体"/>
                <w:bCs/>
                <w:sz w:val="18"/>
                <w:szCs w:val="18"/>
              </w:rPr>
              <w:t>师资队伍</w:t>
            </w:r>
          </w:p>
        </w:tc>
        <w:tc>
          <w:tcPr>
            <w:tcW w:w="3369" w:type="dxa"/>
            <w:vAlign w:val="center"/>
          </w:tcPr>
          <w:p>
            <w:pPr>
              <w:jc w:val="left"/>
              <w:rPr>
                <w:rFonts w:ascii="宋体" w:hAnsi="宋体"/>
                <w:bCs/>
                <w:sz w:val="18"/>
                <w:szCs w:val="18"/>
              </w:rPr>
            </w:pPr>
            <w:r>
              <w:rPr>
                <w:rFonts w:hint="eastAsia" w:ascii="宋体" w:hAnsi="宋体"/>
                <w:bCs/>
                <w:sz w:val="18"/>
                <w:szCs w:val="18"/>
              </w:rPr>
              <w:t>有满足培训需要的稳定的专兼职教师队伍，师生比为</w:t>
            </w:r>
            <w:r>
              <w:rPr>
                <w:rFonts w:ascii="宋体" w:hAnsi="宋体"/>
                <w:bCs/>
                <w:sz w:val="18"/>
                <w:szCs w:val="18"/>
              </w:rPr>
              <w:t>1:16-1:20</w:t>
            </w:r>
            <w:r>
              <w:rPr>
                <w:rFonts w:hint="eastAsia" w:ascii="宋体" w:hAnsi="宋体"/>
                <w:bCs/>
                <w:sz w:val="18"/>
                <w:szCs w:val="18"/>
              </w:rPr>
              <w:t>之间；师资队伍结构合理，高级实习指导教师和具有高级技师职业资格的教师占实训教师总数的45%。</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jc w:val="left"/>
              <w:rPr>
                <w:rFonts w:ascii="宋体" w:hAnsi="宋体"/>
                <w:bCs/>
                <w:sz w:val="18"/>
                <w:szCs w:val="18"/>
              </w:rPr>
            </w:pPr>
            <w:r>
              <w:rPr>
                <w:rFonts w:hint="eastAsia" w:ascii="宋体" w:hAnsi="宋体"/>
                <w:bCs/>
                <w:sz w:val="18"/>
                <w:szCs w:val="18"/>
              </w:rPr>
              <w:t>有满足培训需要的稳定的专兼职教师队伍，师生比为</w:t>
            </w:r>
            <w:r>
              <w:rPr>
                <w:rFonts w:ascii="宋体" w:hAnsi="宋体"/>
                <w:bCs/>
                <w:sz w:val="18"/>
                <w:szCs w:val="18"/>
              </w:rPr>
              <w:t>1:16-1:20</w:t>
            </w:r>
            <w:r>
              <w:rPr>
                <w:rFonts w:hint="eastAsia" w:ascii="宋体" w:hAnsi="宋体"/>
                <w:bCs/>
                <w:sz w:val="18"/>
                <w:szCs w:val="18"/>
              </w:rPr>
              <w:t>之间，记10分；不能满足的</w:t>
            </w:r>
            <w:r>
              <w:rPr>
                <w:rFonts w:hint="eastAsia" w:ascii="宋体" w:hAnsi="宋体" w:cs="Arial"/>
                <w:bCs/>
                <w:kern w:val="0"/>
                <w:sz w:val="18"/>
                <w:szCs w:val="18"/>
              </w:rPr>
              <w:t>酌情扣分</w:t>
            </w:r>
            <w:r>
              <w:rPr>
                <w:rFonts w:hint="eastAsia" w:ascii="宋体" w:hAnsi="宋体"/>
                <w:bCs/>
                <w:sz w:val="18"/>
                <w:szCs w:val="18"/>
              </w:rPr>
              <w:t>。师资队伍结构合理，高级实习指导教师和具有高级技师职业资格的教师占实训教师总数的45%，记10分，否则取消申报资格。</w:t>
            </w:r>
          </w:p>
        </w:tc>
        <w:tc>
          <w:tcPr>
            <w:tcW w:w="2497" w:type="dxa"/>
            <w:vAlign w:val="center"/>
          </w:tcPr>
          <w:p>
            <w:pPr>
              <w:jc w:val="left"/>
              <w:rPr>
                <w:rFonts w:ascii="宋体" w:hAnsi="宋体"/>
                <w:bCs/>
                <w:sz w:val="18"/>
                <w:szCs w:val="18"/>
              </w:rPr>
            </w:pPr>
            <w:r>
              <w:rPr>
                <w:rFonts w:hint="eastAsia" w:ascii="宋体" w:hAnsi="宋体"/>
                <w:bCs/>
                <w:sz w:val="18"/>
                <w:szCs w:val="18"/>
              </w:rPr>
              <w:t>师资管理、培养相关制度，运行记录，师生比等相关材料。</w:t>
            </w:r>
          </w:p>
        </w:tc>
        <w:tc>
          <w:tcPr>
            <w:tcW w:w="851" w:type="dxa"/>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660" w:type="dxa"/>
            <w:vMerge w:val="continue"/>
            <w:vAlign w:val="center"/>
          </w:tcPr>
          <w:p>
            <w:pPr>
              <w:jc w:val="left"/>
              <w:rPr>
                <w:rFonts w:ascii="宋体" w:hAnsi="宋体"/>
                <w:bCs/>
                <w:sz w:val="18"/>
                <w:szCs w:val="18"/>
              </w:rPr>
            </w:pPr>
          </w:p>
        </w:tc>
        <w:tc>
          <w:tcPr>
            <w:tcW w:w="698" w:type="dxa"/>
            <w:vMerge w:val="continue"/>
            <w:vAlign w:val="center"/>
          </w:tcPr>
          <w:p>
            <w:pPr>
              <w:jc w:val="left"/>
              <w:rPr>
                <w:rFonts w:ascii="宋体" w:hAnsi="宋体"/>
                <w:bCs/>
                <w:sz w:val="18"/>
                <w:szCs w:val="18"/>
              </w:rPr>
            </w:pPr>
          </w:p>
        </w:tc>
        <w:tc>
          <w:tcPr>
            <w:tcW w:w="920" w:type="dxa"/>
            <w:vMerge w:val="restart"/>
            <w:vAlign w:val="center"/>
          </w:tcPr>
          <w:p>
            <w:pPr>
              <w:jc w:val="left"/>
              <w:rPr>
                <w:rFonts w:ascii="宋体" w:hAnsi="宋体"/>
                <w:bCs/>
                <w:sz w:val="18"/>
                <w:szCs w:val="18"/>
              </w:rPr>
            </w:pPr>
            <w:r>
              <w:rPr>
                <w:rFonts w:hint="eastAsia" w:ascii="宋体" w:hAnsi="宋体"/>
                <w:bCs/>
                <w:sz w:val="18"/>
                <w:szCs w:val="18"/>
              </w:rPr>
              <w:t>校企合作</w:t>
            </w:r>
          </w:p>
        </w:tc>
        <w:tc>
          <w:tcPr>
            <w:tcW w:w="3369" w:type="dxa"/>
            <w:vAlign w:val="center"/>
          </w:tcPr>
          <w:p>
            <w:pPr>
              <w:rPr>
                <w:rFonts w:ascii="宋体" w:hAnsi="宋体"/>
                <w:bCs/>
                <w:sz w:val="18"/>
                <w:szCs w:val="18"/>
              </w:rPr>
            </w:pPr>
            <w:r>
              <w:rPr>
                <w:rFonts w:hint="eastAsia" w:ascii="宋体" w:hAnsi="宋体"/>
                <w:bCs/>
                <w:sz w:val="18"/>
                <w:szCs w:val="18"/>
              </w:rPr>
              <w:t>与5家以上大中型企业建立了稳定的校企合作关系，建设专业合作企业不少于3家。</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合作企业不少于5家大中型企业，建设专业合作企业不少于3家，都满足记10分，每少一家扣1分。</w:t>
            </w:r>
          </w:p>
        </w:tc>
        <w:tc>
          <w:tcPr>
            <w:tcW w:w="2497" w:type="dxa"/>
            <w:vAlign w:val="center"/>
          </w:tcPr>
          <w:p>
            <w:pPr>
              <w:rPr>
                <w:rFonts w:ascii="宋体" w:hAnsi="宋体"/>
                <w:bCs/>
                <w:sz w:val="18"/>
                <w:szCs w:val="18"/>
              </w:rPr>
            </w:pPr>
            <w:r>
              <w:rPr>
                <w:rFonts w:hint="eastAsia" w:ascii="宋体" w:hAnsi="宋体"/>
                <w:bCs/>
                <w:sz w:val="18"/>
                <w:szCs w:val="18"/>
              </w:rPr>
              <w:t>校企合作协议、企业介绍等相关材料。</w:t>
            </w:r>
          </w:p>
        </w:tc>
        <w:tc>
          <w:tcPr>
            <w:tcW w:w="851" w:type="dxa"/>
            <w:vMerge w:val="restart"/>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660" w:type="dxa"/>
            <w:vMerge w:val="continue"/>
            <w:vAlign w:val="center"/>
          </w:tcPr>
          <w:p>
            <w:pPr>
              <w:jc w:val="left"/>
              <w:rPr>
                <w:sz w:val="18"/>
                <w:szCs w:val="18"/>
              </w:rPr>
            </w:pPr>
          </w:p>
        </w:tc>
        <w:tc>
          <w:tcPr>
            <w:tcW w:w="698" w:type="dxa"/>
            <w:vMerge w:val="continue"/>
            <w:vAlign w:val="center"/>
          </w:tcPr>
          <w:p>
            <w:pPr>
              <w:jc w:val="left"/>
              <w:rPr>
                <w:sz w:val="18"/>
                <w:szCs w:val="18"/>
              </w:rPr>
            </w:pPr>
          </w:p>
        </w:tc>
        <w:tc>
          <w:tcPr>
            <w:tcW w:w="920" w:type="dxa"/>
            <w:vMerge w:val="continue"/>
            <w:vAlign w:val="center"/>
          </w:tcPr>
          <w:p>
            <w:pPr>
              <w:jc w:val="left"/>
              <w:rPr>
                <w:sz w:val="18"/>
                <w:szCs w:val="18"/>
              </w:rPr>
            </w:pPr>
          </w:p>
        </w:tc>
        <w:tc>
          <w:tcPr>
            <w:tcW w:w="3369" w:type="dxa"/>
            <w:vAlign w:val="center"/>
          </w:tcPr>
          <w:p>
            <w:pPr>
              <w:jc w:val="left"/>
              <w:rPr>
                <w:rFonts w:ascii="宋体" w:hAnsi="宋体"/>
                <w:bCs/>
                <w:sz w:val="18"/>
                <w:szCs w:val="18"/>
              </w:rPr>
            </w:pPr>
            <w:r>
              <w:rPr>
                <w:rFonts w:hint="eastAsia" w:ascii="宋体" w:hAnsi="宋体"/>
                <w:bCs/>
                <w:sz w:val="18"/>
                <w:szCs w:val="18"/>
              </w:rPr>
              <w:t>与合作企业共同开展专业建设、课程设置、师资建设等合作内容。</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与合作企业共同开展专业建设、课程设置、师资建设等合作内容，</w:t>
            </w:r>
            <w:r>
              <w:rPr>
                <w:rFonts w:hint="eastAsia" w:ascii="宋体" w:hAnsi="宋体"/>
                <w:bCs/>
                <w:spacing w:val="-6"/>
                <w:sz w:val="18"/>
                <w:szCs w:val="18"/>
              </w:rPr>
              <w:t>记</w:t>
            </w:r>
            <w:r>
              <w:rPr>
                <w:rFonts w:ascii="宋体" w:hAnsi="宋体"/>
                <w:bCs/>
                <w:spacing w:val="-6"/>
                <w:sz w:val="18"/>
                <w:szCs w:val="18"/>
              </w:rPr>
              <w:t>5</w:t>
            </w:r>
            <w:r>
              <w:rPr>
                <w:rFonts w:hint="eastAsia" w:ascii="宋体" w:hAnsi="宋体"/>
                <w:bCs/>
                <w:spacing w:val="-6"/>
                <w:sz w:val="18"/>
                <w:szCs w:val="18"/>
              </w:rPr>
              <w:t>分，否则不计分。运行记录完整，记5分，否则不记分。</w:t>
            </w:r>
          </w:p>
        </w:tc>
        <w:tc>
          <w:tcPr>
            <w:tcW w:w="2497" w:type="dxa"/>
            <w:vAlign w:val="center"/>
          </w:tcPr>
          <w:p>
            <w:pPr>
              <w:rPr>
                <w:rFonts w:ascii="宋体" w:hAnsi="宋体"/>
                <w:bCs/>
                <w:sz w:val="18"/>
                <w:szCs w:val="18"/>
              </w:rPr>
            </w:pPr>
            <w:r>
              <w:rPr>
                <w:rFonts w:hint="eastAsia" w:ascii="宋体" w:hAnsi="宋体"/>
                <w:bCs/>
                <w:sz w:val="18"/>
                <w:szCs w:val="18"/>
              </w:rPr>
              <w:t>合作协议、运行记录等相关材料。</w:t>
            </w:r>
          </w:p>
        </w:tc>
        <w:tc>
          <w:tcPr>
            <w:tcW w:w="851" w:type="dxa"/>
            <w:vMerge w:val="continue"/>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660" w:type="dxa"/>
            <w:vMerge w:val="continue"/>
            <w:vAlign w:val="center"/>
          </w:tcPr>
          <w:p>
            <w:pPr>
              <w:jc w:val="left"/>
              <w:rPr>
                <w:rFonts w:ascii="宋体" w:hAnsi="宋体"/>
                <w:bCs/>
                <w:sz w:val="18"/>
                <w:szCs w:val="18"/>
              </w:rPr>
            </w:pPr>
          </w:p>
        </w:tc>
        <w:tc>
          <w:tcPr>
            <w:tcW w:w="698" w:type="dxa"/>
            <w:vMerge w:val="continue"/>
            <w:vAlign w:val="center"/>
          </w:tcPr>
          <w:p>
            <w:pPr>
              <w:jc w:val="left"/>
              <w:rPr>
                <w:rFonts w:ascii="宋体" w:hAnsi="宋体"/>
                <w:bCs/>
                <w:sz w:val="18"/>
                <w:szCs w:val="18"/>
              </w:rPr>
            </w:pPr>
          </w:p>
        </w:tc>
        <w:tc>
          <w:tcPr>
            <w:tcW w:w="920" w:type="dxa"/>
            <w:vMerge w:val="continue"/>
            <w:vAlign w:val="center"/>
          </w:tcPr>
          <w:p>
            <w:pPr>
              <w:jc w:val="left"/>
              <w:rPr>
                <w:rFonts w:ascii="宋体" w:hAnsi="宋体"/>
                <w:bCs/>
                <w:sz w:val="18"/>
                <w:szCs w:val="18"/>
              </w:rPr>
            </w:pPr>
          </w:p>
        </w:tc>
        <w:tc>
          <w:tcPr>
            <w:tcW w:w="3369" w:type="dxa"/>
            <w:vAlign w:val="center"/>
          </w:tcPr>
          <w:p>
            <w:pPr>
              <w:jc w:val="left"/>
              <w:rPr>
                <w:rFonts w:ascii="宋体" w:hAnsi="宋体"/>
                <w:bCs/>
                <w:sz w:val="18"/>
                <w:szCs w:val="18"/>
              </w:rPr>
            </w:pPr>
            <w:r>
              <w:rPr>
                <w:rFonts w:hint="eastAsia" w:ascii="宋体" w:hAnsi="宋体"/>
                <w:bCs/>
                <w:spacing w:val="-6"/>
                <w:sz w:val="18"/>
                <w:szCs w:val="18"/>
              </w:rPr>
              <w:t>与合作企业签订技能人才合作培训协议，</w:t>
            </w:r>
            <w:r>
              <w:rPr>
                <w:rFonts w:hint="eastAsia" w:ascii="宋体" w:hAnsi="宋体"/>
                <w:bCs/>
                <w:sz w:val="18"/>
                <w:szCs w:val="18"/>
              </w:rPr>
              <w:t>合作开展高技能人才培训</w:t>
            </w:r>
            <w:r>
              <w:rPr>
                <w:rFonts w:hint="eastAsia" w:ascii="宋体" w:hAnsi="宋体"/>
                <w:bCs/>
                <w:spacing w:val="-6"/>
                <w:sz w:val="18"/>
                <w:szCs w:val="18"/>
              </w:rPr>
              <w:t>。</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pacing w:val="-6"/>
                <w:sz w:val="18"/>
                <w:szCs w:val="18"/>
              </w:rPr>
              <w:t>与合作企业签订技能人才合作培训协议，</w:t>
            </w:r>
            <w:r>
              <w:rPr>
                <w:rFonts w:hint="eastAsia" w:ascii="宋体" w:hAnsi="宋体"/>
                <w:bCs/>
                <w:sz w:val="18"/>
                <w:szCs w:val="18"/>
              </w:rPr>
              <w:t>合作开展高技能人才培训</w:t>
            </w:r>
            <w:r>
              <w:rPr>
                <w:rFonts w:hint="eastAsia" w:ascii="宋体" w:hAnsi="宋体"/>
                <w:bCs/>
                <w:spacing w:val="-6"/>
                <w:sz w:val="18"/>
                <w:szCs w:val="18"/>
              </w:rPr>
              <w:t>，记5分，否则不记分；运行记录完整，记5分，否则不记分。</w:t>
            </w:r>
          </w:p>
        </w:tc>
        <w:tc>
          <w:tcPr>
            <w:tcW w:w="2497" w:type="dxa"/>
            <w:vAlign w:val="center"/>
          </w:tcPr>
          <w:p>
            <w:pPr>
              <w:rPr>
                <w:rFonts w:ascii="宋体" w:hAnsi="宋体"/>
                <w:bCs/>
                <w:sz w:val="18"/>
                <w:szCs w:val="18"/>
              </w:rPr>
            </w:pPr>
            <w:r>
              <w:rPr>
                <w:rFonts w:hint="eastAsia" w:ascii="宋体" w:hAnsi="宋体"/>
                <w:bCs/>
                <w:sz w:val="18"/>
                <w:szCs w:val="18"/>
              </w:rPr>
              <w:t>合作协议、运行记录等相关材料</w:t>
            </w:r>
          </w:p>
        </w:tc>
        <w:tc>
          <w:tcPr>
            <w:tcW w:w="851" w:type="dxa"/>
            <w:vMerge w:val="continue"/>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660" w:type="dxa"/>
            <w:vMerge w:val="continue"/>
            <w:vAlign w:val="center"/>
          </w:tcPr>
          <w:p>
            <w:pPr>
              <w:jc w:val="left"/>
              <w:rPr>
                <w:rFonts w:ascii="宋体" w:hAnsi="宋体"/>
                <w:bCs/>
                <w:sz w:val="18"/>
                <w:szCs w:val="18"/>
              </w:rPr>
            </w:pPr>
          </w:p>
        </w:tc>
        <w:tc>
          <w:tcPr>
            <w:tcW w:w="698" w:type="dxa"/>
            <w:vMerge w:val="continue"/>
            <w:vAlign w:val="center"/>
          </w:tcPr>
          <w:p>
            <w:pPr>
              <w:jc w:val="left"/>
              <w:rPr>
                <w:rFonts w:ascii="宋体" w:hAnsi="宋体"/>
                <w:bCs/>
                <w:sz w:val="18"/>
                <w:szCs w:val="18"/>
              </w:rPr>
            </w:pPr>
          </w:p>
        </w:tc>
        <w:tc>
          <w:tcPr>
            <w:tcW w:w="920" w:type="dxa"/>
            <w:vMerge w:val="continue"/>
            <w:vAlign w:val="center"/>
          </w:tcPr>
          <w:p>
            <w:pPr>
              <w:jc w:val="left"/>
              <w:rPr>
                <w:rFonts w:ascii="宋体" w:hAnsi="宋体"/>
                <w:bCs/>
                <w:sz w:val="18"/>
                <w:szCs w:val="18"/>
              </w:rPr>
            </w:pPr>
          </w:p>
        </w:tc>
        <w:tc>
          <w:tcPr>
            <w:tcW w:w="3369" w:type="dxa"/>
            <w:vAlign w:val="center"/>
          </w:tcPr>
          <w:p>
            <w:pPr>
              <w:jc w:val="left"/>
              <w:rPr>
                <w:rFonts w:ascii="宋体" w:hAnsi="宋体"/>
                <w:bCs/>
                <w:sz w:val="18"/>
                <w:szCs w:val="18"/>
              </w:rPr>
            </w:pPr>
            <w:r>
              <w:rPr>
                <w:rFonts w:hint="eastAsia" w:ascii="宋体" w:hAnsi="宋体"/>
                <w:bCs/>
                <w:sz w:val="18"/>
                <w:szCs w:val="18"/>
              </w:rPr>
              <w:t>聘请企业高级技师、技师和专业技术人员到校任教</w:t>
            </w:r>
            <w:r>
              <w:rPr>
                <w:rFonts w:hint="eastAsia" w:ascii="宋体" w:hAnsi="宋体"/>
                <w:bCs/>
                <w:spacing w:val="-6"/>
                <w:sz w:val="18"/>
                <w:szCs w:val="18"/>
              </w:rPr>
              <w:t>。</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pacing w:val="-6"/>
                <w:sz w:val="18"/>
                <w:szCs w:val="18"/>
              </w:rPr>
              <w:t>聘请合作企业技师、高级技师、专业技术人员等到校任教，记10分，否则不记分。</w:t>
            </w:r>
          </w:p>
        </w:tc>
        <w:tc>
          <w:tcPr>
            <w:tcW w:w="2497" w:type="dxa"/>
            <w:vAlign w:val="center"/>
          </w:tcPr>
          <w:p>
            <w:pPr>
              <w:rPr>
                <w:rFonts w:ascii="宋体" w:hAnsi="宋体"/>
                <w:bCs/>
                <w:sz w:val="18"/>
                <w:szCs w:val="18"/>
              </w:rPr>
            </w:pPr>
            <w:r>
              <w:rPr>
                <w:rFonts w:hint="eastAsia" w:ascii="宋体" w:hAnsi="宋体"/>
                <w:bCs/>
                <w:sz w:val="18"/>
                <w:szCs w:val="18"/>
              </w:rPr>
              <w:t>校企合作协议、聘书及证书复印件等相关材料。</w:t>
            </w:r>
          </w:p>
        </w:tc>
        <w:tc>
          <w:tcPr>
            <w:tcW w:w="851" w:type="dxa"/>
            <w:vMerge w:val="continue"/>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60" w:type="dxa"/>
            <w:vMerge w:val="continue"/>
            <w:vAlign w:val="center"/>
          </w:tcPr>
          <w:p>
            <w:pPr>
              <w:jc w:val="left"/>
              <w:rPr>
                <w:rFonts w:ascii="宋体" w:hAnsi="宋体"/>
                <w:bCs/>
                <w:sz w:val="18"/>
                <w:szCs w:val="18"/>
              </w:rPr>
            </w:pPr>
          </w:p>
        </w:tc>
        <w:tc>
          <w:tcPr>
            <w:tcW w:w="698" w:type="dxa"/>
            <w:vMerge w:val="continue"/>
            <w:vAlign w:val="center"/>
          </w:tcPr>
          <w:p>
            <w:pPr>
              <w:jc w:val="left"/>
              <w:rPr>
                <w:rFonts w:ascii="宋体" w:hAnsi="宋体"/>
                <w:bCs/>
                <w:sz w:val="18"/>
                <w:szCs w:val="18"/>
              </w:rPr>
            </w:pPr>
          </w:p>
        </w:tc>
        <w:tc>
          <w:tcPr>
            <w:tcW w:w="920" w:type="dxa"/>
            <w:vMerge w:val="restart"/>
            <w:vAlign w:val="center"/>
          </w:tcPr>
          <w:p>
            <w:pPr>
              <w:jc w:val="left"/>
              <w:rPr>
                <w:rFonts w:ascii="宋体" w:hAnsi="宋体"/>
                <w:bCs/>
                <w:sz w:val="18"/>
                <w:szCs w:val="18"/>
              </w:rPr>
            </w:pPr>
            <w:r>
              <w:rPr>
                <w:rFonts w:hint="eastAsia" w:ascii="宋体" w:hAnsi="宋体"/>
                <w:bCs/>
                <w:sz w:val="18"/>
                <w:szCs w:val="18"/>
              </w:rPr>
              <w:t>信息化基础</w:t>
            </w:r>
          </w:p>
        </w:tc>
        <w:tc>
          <w:tcPr>
            <w:tcW w:w="3369" w:type="dxa"/>
            <w:vAlign w:val="center"/>
          </w:tcPr>
          <w:p>
            <w:pPr>
              <w:jc w:val="left"/>
              <w:rPr>
                <w:rFonts w:ascii="宋体" w:hAnsi="宋体"/>
                <w:bCs/>
                <w:sz w:val="18"/>
                <w:szCs w:val="18"/>
              </w:rPr>
            </w:pPr>
            <w:r>
              <w:rPr>
                <w:rFonts w:hint="eastAsia" w:ascii="宋体" w:hAnsi="宋体"/>
                <w:bCs/>
                <w:sz w:val="18"/>
                <w:szCs w:val="18"/>
              </w:rPr>
              <w:t>建有信息化管理机构、信息化管理服务平台，相关制度健全。</w:t>
            </w:r>
          </w:p>
        </w:tc>
        <w:tc>
          <w:tcPr>
            <w:tcW w:w="584" w:type="dxa"/>
            <w:vAlign w:val="center"/>
          </w:tcPr>
          <w:p>
            <w:pPr>
              <w:jc w:val="center"/>
              <w:rPr>
                <w:rFonts w:ascii="宋体" w:hAnsi="宋体"/>
                <w:bCs/>
                <w:sz w:val="18"/>
                <w:szCs w:val="18"/>
              </w:rPr>
            </w:pPr>
            <w:r>
              <w:rPr>
                <w:rFonts w:hint="eastAsia" w:ascii="宋体" w:hAnsi="宋体"/>
                <w:bCs/>
                <w:sz w:val="18"/>
                <w:szCs w:val="18"/>
              </w:rPr>
              <w:t>1</w:t>
            </w:r>
            <w:r>
              <w:rPr>
                <w:rFonts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建有信息管理机构和信息化服管理务平台，相关制度健全，记10分，否则酌情扣分；</w:t>
            </w:r>
          </w:p>
        </w:tc>
        <w:tc>
          <w:tcPr>
            <w:tcW w:w="2497" w:type="dxa"/>
            <w:vAlign w:val="center"/>
          </w:tcPr>
          <w:p>
            <w:pPr>
              <w:jc w:val="left"/>
              <w:rPr>
                <w:rFonts w:ascii="宋体" w:hAnsi="宋体"/>
                <w:bCs/>
                <w:sz w:val="18"/>
                <w:szCs w:val="18"/>
              </w:rPr>
            </w:pPr>
            <w:r>
              <w:rPr>
                <w:rFonts w:hint="eastAsia"/>
                <w:bCs/>
                <w:sz w:val="18"/>
                <w:szCs w:val="18"/>
              </w:rPr>
              <w:t>信息化管理机构、管理制度和平台软件、设备和数字资源清单等相关材料。</w:t>
            </w:r>
          </w:p>
        </w:tc>
        <w:tc>
          <w:tcPr>
            <w:tcW w:w="851" w:type="dxa"/>
            <w:vMerge w:val="restart"/>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5" w:hRule="atLeast"/>
        </w:trPr>
        <w:tc>
          <w:tcPr>
            <w:tcW w:w="660" w:type="dxa"/>
            <w:vMerge w:val="continue"/>
            <w:vAlign w:val="center"/>
          </w:tcPr>
          <w:p>
            <w:pPr>
              <w:jc w:val="left"/>
              <w:rPr>
                <w:sz w:val="18"/>
                <w:szCs w:val="18"/>
              </w:rPr>
            </w:pPr>
          </w:p>
        </w:tc>
        <w:tc>
          <w:tcPr>
            <w:tcW w:w="698" w:type="dxa"/>
            <w:vMerge w:val="continue"/>
            <w:vAlign w:val="center"/>
          </w:tcPr>
          <w:p>
            <w:pPr>
              <w:jc w:val="left"/>
              <w:rPr>
                <w:sz w:val="18"/>
                <w:szCs w:val="18"/>
              </w:rPr>
            </w:pPr>
          </w:p>
        </w:tc>
        <w:tc>
          <w:tcPr>
            <w:tcW w:w="920" w:type="dxa"/>
            <w:vMerge w:val="continue"/>
            <w:vAlign w:val="center"/>
          </w:tcPr>
          <w:p>
            <w:pPr>
              <w:jc w:val="left"/>
              <w:rPr>
                <w:sz w:val="18"/>
                <w:szCs w:val="18"/>
              </w:rPr>
            </w:pPr>
          </w:p>
        </w:tc>
        <w:tc>
          <w:tcPr>
            <w:tcW w:w="3369" w:type="dxa"/>
            <w:vAlign w:val="center"/>
          </w:tcPr>
          <w:p>
            <w:pPr>
              <w:jc w:val="left"/>
              <w:rPr>
                <w:rFonts w:ascii="宋体" w:hAnsi="宋体"/>
                <w:bCs/>
                <w:sz w:val="18"/>
                <w:szCs w:val="18"/>
              </w:rPr>
            </w:pPr>
            <w:r>
              <w:rPr>
                <w:rFonts w:hint="eastAsia"/>
                <w:bCs/>
                <w:sz w:val="18"/>
                <w:szCs w:val="18"/>
              </w:rPr>
              <w:t>信息化运行在管理、教学运用、招生和宣传等方面情况。</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jc w:val="left"/>
              <w:rPr>
                <w:rFonts w:ascii="宋体" w:hAnsi="宋体"/>
                <w:bCs/>
                <w:sz w:val="18"/>
                <w:szCs w:val="18"/>
              </w:rPr>
            </w:pPr>
            <w:r>
              <w:rPr>
                <w:rFonts w:hint="eastAsia"/>
                <w:bCs/>
                <w:sz w:val="18"/>
                <w:szCs w:val="18"/>
              </w:rPr>
              <w:t>信息化运行在管理、教学运用、招生和宣传等方面运行有效，记10分，否则</w:t>
            </w:r>
            <w:r>
              <w:rPr>
                <w:rFonts w:hint="eastAsia" w:ascii="宋体" w:hAnsi="宋体" w:cs="Arial"/>
                <w:bCs/>
                <w:kern w:val="0"/>
                <w:sz w:val="18"/>
                <w:szCs w:val="18"/>
              </w:rPr>
              <w:t>酌情</w:t>
            </w:r>
            <w:r>
              <w:rPr>
                <w:rFonts w:hint="eastAsia" w:ascii="宋体" w:hAnsi="宋体"/>
                <w:bCs/>
                <w:sz w:val="18"/>
                <w:szCs w:val="18"/>
              </w:rPr>
              <w:t>扣分。</w:t>
            </w:r>
          </w:p>
        </w:tc>
        <w:tc>
          <w:tcPr>
            <w:tcW w:w="2497" w:type="dxa"/>
            <w:vAlign w:val="center"/>
          </w:tcPr>
          <w:p>
            <w:pPr>
              <w:jc w:val="left"/>
              <w:rPr>
                <w:rFonts w:ascii="宋体" w:hAnsi="宋体"/>
                <w:bCs/>
                <w:sz w:val="18"/>
                <w:szCs w:val="18"/>
              </w:rPr>
            </w:pPr>
            <w:r>
              <w:rPr>
                <w:rFonts w:hint="eastAsia"/>
                <w:bCs/>
                <w:sz w:val="18"/>
                <w:szCs w:val="18"/>
              </w:rPr>
              <w:t>信息化平台运行数据或情况说明、网站运行截图等相关材料。</w:t>
            </w:r>
          </w:p>
        </w:tc>
        <w:tc>
          <w:tcPr>
            <w:tcW w:w="851" w:type="dxa"/>
            <w:vMerge w:val="continue"/>
          </w:tcPr>
          <w:p>
            <w:pPr>
              <w:jc w:val="left"/>
              <w:rPr>
                <w:rFonts w:ascii="宋体" w:hAnsi="宋体"/>
                <w:bCs/>
                <w:sz w:val="18"/>
                <w:szCs w:val="18"/>
              </w:rPr>
            </w:pPr>
          </w:p>
        </w:tc>
        <w:tc>
          <w:tcPr>
            <w:tcW w:w="829" w:type="dxa"/>
            <w:vMerge w:val="continue"/>
            <w:vAlign w:val="center"/>
          </w:tcPr>
          <w:p>
            <w:pPr>
              <w:jc w:val="left"/>
              <w:rPr>
                <w:rFonts w:ascii="宋体" w:hAnsi="宋体"/>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Align w:val="center"/>
          </w:tcPr>
          <w:p>
            <w:pPr>
              <w:jc w:val="center"/>
              <w:rPr>
                <w:rFonts w:ascii="宋体" w:hAnsi="宋体"/>
                <w:bCs/>
                <w:sz w:val="18"/>
                <w:szCs w:val="18"/>
              </w:rPr>
            </w:pPr>
            <w:r>
              <w:rPr>
                <w:rFonts w:hint="eastAsia" w:ascii="宋体" w:hAnsi="宋体"/>
                <w:bCs/>
                <w:sz w:val="18"/>
                <w:szCs w:val="18"/>
              </w:rPr>
              <w:t>运行效果</w:t>
            </w:r>
          </w:p>
        </w:tc>
        <w:tc>
          <w:tcPr>
            <w:tcW w:w="920" w:type="dxa"/>
            <w:vAlign w:val="center"/>
          </w:tcPr>
          <w:p>
            <w:pPr>
              <w:rPr>
                <w:rFonts w:ascii="宋体" w:hAnsi="宋体"/>
                <w:bCs/>
                <w:sz w:val="18"/>
                <w:szCs w:val="18"/>
              </w:rPr>
            </w:pPr>
            <w:r>
              <w:rPr>
                <w:rFonts w:hint="eastAsia" w:ascii="宋体" w:hAnsi="宋体"/>
                <w:bCs/>
                <w:sz w:val="18"/>
                <w:szCs w:val="18"/>
              </w:rPr>
              <w:t>绩效评价</w:t>
            </w:r>
          </w:p>
        </w:tc>
        <w:tc>
          <w:tcPr>
            <w:tcW w:w="3369" w:type="dxa"/>
            <w:vAlign w:val="center"/>
          </w:tcPr>
          <w:p>
            <w:pPr>
              <w:rPr>
                <w:rFonts w:ascii="宋体" w:hAnsi="宋体"/>
                <w:bCs/>
                <w:sz w:val="18"/>
                <w:szCs w:val="18"/>
              </w:rPr>
            </w:pPr>
            <w:r>
              <w:rPr>
                <w:rFonts w:hint="eastAsia" w:ascii="宋体" w:hAnsi="宋体"/>
                <w:bCs/>
                <w:sz w:val="18"/>
                <w:szCs w:val="18"/>
              </w:rPr>
              <w:t>已建单位上一期项目建设以来服务社会情况，新建单位近三年服务社会情况。</w:t>
            </w:r>
          </w:p>
        </w:tc>
        <w:tc>
          <w:tcPr>
            <w:tcW w:w="584" w:type="dxa"/>
            <w:vAlign w:val="center"/>
          </w:tcPr>
          <w:p>
            <w:pPr>
              <w:jc w:val="center"/>
              <w:rPr>
                <w:rFonts w:ascii="宋体" w:hAnsi="宋体"/>
                <w:bCs/>
                <w:sz w:val="18"/>
                <w:szCs w:val="18"/>
              </w:rPr>
            </w:pPr>
            <w:r>
              <w:rPr>
                <w:rFonts w:hint="eastAsia" w:ascii="宋体" w:hAnsi="宋体"/>
                <w:bCs/>
                <w:sz w:val="18"/>
                <w:szCs w:val="18"/>
              </w:rPr>
              <w:t>30</w:t>
            </w:r>
          </w:p>
        </w:tc>
        <w:tc>
          <w:tcPr>
            <w:tcW w:w="3801" w:type="dxa"/>
            <w:vAlign w:val="center"/>
          </w:tcPr>
          <w:p>
            <w:pPr>
              <w:rPr>
                <w:rFonts w:ascii="宋体" w:hAnsi="宋体"/>
                <w:bCs/>
                <w:sz w:val="18"/>
                <w:szCs w:val="18"/>
              </w:rPr>
            </w:pPr>
            <w:r>
              <w:rPr>
                <w:rFonts w:hint="eastAsia" w:ascii="宋体" w:hAnsi="宋体"/>
                <w:bCs/>
                <w:sz w:val="18"/>
                <w:szCs w:val="18"/>
              </w:rPr>
              <w:t>已建单位上一期项目建设以来服务社会情况，新建单位近三年服务社会情况，服务情况好的计30分，否则酌情扣分。</w:t>
            </w:r>
          </w:p>
        </w:tc>
        <w:tc>
          <w:tcPr>
            <w:tcW w:w="2497" w:type="dxa"/>
            <w:vAlign w:val="center"/>
          </w:tcPr>
          <w:p>
            <w:pPr>
              <w:jc w:val="left"/>
              <w:rPr>
                <w:rFonts w:ascii="宋体" w:hAnsi="宋体"/>
                <w:bCs/>
                <w:sz w:val="18"/>
                <w:szCs w:val="18"/>
              </w:rPr>
            </w:pPr>
            <w:r>
              <w:rPr>
                <w:rFonts w:hint="eastAsia" w:ascii="宋体" w:hAnsi="宋体"/>
                <w:bCs/>
                <w:sz w:val="18"/>
                <w:szCs w:val="18"/>
              </w:rPr>
              <w:t>已建单位提供项目建设自评报告，新建单位提供近三年服务社会自评报告。</w:t>
            </w:r>
          </w:p>
        </w:tc>
        <w:tc>
          <w:tcPr>
            <w:tcW w:w="851" w:type="dxa"/>
          </w:tcPr>
          <w:p>
            <w:pPr>
              <w:jc w:val="left"/>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trPr>
        <w:tc>
          <w:tcPr>
            <w:tcW w:w="660" w:type="dxa"/>
            <w:vMerge w:val="continue"/>
            <w:vAlign w:val="center"/>
          </w:tcPr>
          <w:p>
            <w:pPr>
              <w:jc w:val="center"/>
              <w:rPr>
                <w:rFonts w:ascii="宋体" w:hAnsi="宋体"/>
                <w:bCs/>
                <w:sz w:val="18"/>
                <w:szCs w:val="18"/>
              </w:rPr>
            </w:pPr>
          </w:p>
        </w:tc>
        <w:tc>
          <w:tcPr>
            <w:tcW w:w="698" w:type="dxa"/>
            <w:vAlign w:val="center"/>
          </w:tcPr>
          <w:p>
            <w:pPr>
              <w:jc w:val="center"/>
              <w:rPr>
                <w:rFonts w:ascii="宋体" w:hAnsi="宋体"/>
                <w:bCs/>
                <w:sz w:val="18"/>
                <w:szCs w:val="18"/>
              </w:rPr>
            </w:pPr>
            <w:r>
              <w:rPr>
                <w:rFonts w:hint="eastAsia" w:ascii="宋体" w:hAnsi="宋体"/>
                <w:bCs/>
                <w:sz w:val="18"/>
                <w:szCs w:val="18"/>
              </w:rPr>
              <w:t>办学特色及可行性</w:t>
            </w:r>
          </w:p>
        </w:tc>
        <w:tc>
          <w:tcPr>
            <w:tcW w:w="920" w:type="dxa"/>
            <w:vAlign w:val="center"/>
          </w:tcPr>
          <w:p>
            <w:pPr>
              <w:rPr>
                <w:rFonts w:ascii="宋体" w:hAnsi="宋体"/>
                <w:bCs/>
                <w:sz w:val="18"/>
                <w:szCs w:val="18"/>
              </w:rPr>
            </w:pPr>
            <w:r>
              <w:rPr>
                <w:rFonts w:hint="eastAsia" w:ascii="宋体" w:hAnsi="宋体"/>
                <w:bCs/>
                <w:sz w:val="18"/>
                <w:szCs w:val="18"/>
              </w:rPr>
              <w:t>办学特色及建设项目可行性分析</w:t>
            </w:r>
          </w:p>
        </w:tc>
        <w:tc>
          <w:tcPr>
            <w:tcW w:w="3369" w:type="dxa"/>
            <w:vAlign w:val="center"/>
          </w:tcPr>
          <w:p>
            <w:pPr>
              <w:rPr>
                <w:rFonts w:ascii="宋体" w:hAnsi="宋体"/>
                <w:bCs/>
                <w:sz w:val="18"/>
                <w:szCs w:val="18"/>
              </w:rPr>
            </w:pPr>
            <w:r>
              <w:rPr>
                <w:rFonts w:hint="eastAsia" w:ascii="宋体" w:hAnsi="宋体" w:cs="宋体"/>
                <w:bCs/>
                <w:kern w:val="0"/>
                <w:sz w:val="18"/>
                <w:szCs w:val="18"/>
              </w:rPr>
              <w:t>办学特色成果（含已建项目）陈述全面、详实、精炼；可行性分析（含技能人才需求分析）数据详实、准确、科学。</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cs="宋体"/>
                <w:bCs/>
                <w:kern w:val="0"/>
                <w:sz w:val="18"/>
                <w:szCs w:val="18"/>
              </w:rPr>
              <w:t>特色与成果陈述全面、</w:t>
            </w:r>
            <w:r>
              <w:rPr>
                <w:rFonts w:hint="eastAsia"/>
                <w:bCs/>
                <w:sz w:val="18"/>
                <w:szCs w:val="18"/>
              </w:rPr>
              <w:t>详实</w:t>
            </w:r>
            <w:r>
              <w:rPr>
                <w:rFonts w:hint="eastAsia" w:ascii="宋体" w:hAnsi="宋体" w:cs="宋体"/>
                <w:bCs/>
                <w:kern w:val="0"/>
                <w:sz w:val="18"/>
                <w:szCs w:val="18"/>
              </w:rPr>
              <w:t>、精炼，</w:t>
            </w:r>
            <w:r>
              <w:rPr>
                <w:rFonts w:hint="eastAsia"/>
                <w:bCs/>
                <w:sz w:val="18"/>
                <w:szCs w:val="18"/>
              </w:rPr>
              <w:t>记1</w:t>
            </w:r>
            <w:r>
              <w:rPr>
                <w:bCs/>
                <w:sz w:val="18"/>
                <w:szCs w:val="18"/>
              </w:rPr>
              <w:t>0</w:t>
            </w:r>
            <w:r>
              <w:rPr>
                <w:rFonts w:hint="eastAsia"/>
                <w:bCs/>
                <w:sz w:val="18"/>
                <w:szCs w:val="18"/>
              </w:rPr>
              <w:t>分，否则酌情扣分。</w:t>
            </w:r>
          </w:p>
          <w:p>
            <w:pPr>
              <w:rPr>
                <w:bCs/>
                <w:sz w:val="18"/>
                <w:szCs w:val="18"/>
              </w:rPr>
            </w:pPr>
            <w:r>
              <w:rPr>
                <w:rFonts w:hint="eastAsia" w:ascii="宋体" w:hAnsi="宋体"/>
                <w:bCs/>
                <w:sz w:val="18"/>
                <w:szCs w:val="18"/>
              </w:rPr>
              <w:t>可行性分析报告，</w:t>
            </w:r>
            <w:r>
              <w:rPr>
                <w:rFonts w:hint="eastAsia"/>
                <w:bCs/>
                <w:sz w:val="18"/>
                <w:szCs w:val="18"/>
              </w:rPr>
              <w:t>调研数据详实准确，分析科学，建设专业符合首都功能定位和产业数字化转型所需技能人才培养需求，记1</w:t>
            </w:r>
            <w:r>
              <w:rPr>
                <w:bCs/>
                <w:sz w:val="18"/>
                <w:szCs w:val="18"/>
              </w:rPr>
              <w:t>0</w:t>
            </w:r>
            <w:r>
              <w:rPr>
                <w:rFonts w:hint="eastAsia"/>
                <w:bCs/>
                <w:sz w:val="18"/>
                <w:szCs w:val="18"/>
              </w:rPr>
              <w:t>分，否则酌情扣分。</w:t>
            </w:r>
          </w:p>
        </w:tc>
        <w:tc>
          <w:tcPr>
            <w:tcW w:w="2497" w:type="dxa"/>
            <w:vAlign w:val="center"/>
          </w:tcPr>
          <w:p>
            <w:pPr>
              <w:rPr>
                <w:rFonts w:ascii="宋体" w:hAnsi="宋体"/>
                <w:bCs/>
                <w:sz w:val="18"/>
                <w:szCs w:val="18"/>
              </w:rPr>
            </w:pPr>
            <w:r>
              <w:rPr>
                <w:rFonts w:hint="eastAsia" w:ascii="宋体" w:hAnsi="宋体"/>
                <w:bCs/>
                <w:sz w:val="18"/>
                <w:szCs w:val="18"/>
              </w:rPr>
              <w:t>办学特色与成果说明</w:t>
            </w:r>
          </w:p>
          <w:p>
            <w:pPr>
              <w:rPr>
                <w:rFonts w:ascii="宋体" w:hAnsi="宋体"/>
                <w:bCs/>
                <w:sz w:val="18"/>
                <w:szCs w:val="18"/>
              </w:rPr>
            </w:pPr>
            <w:r>
              <w:rPr>
                <w:rFonts w:hint="eastAsia" w:ascii="宋体" w:hAnsi="宋体"/>
                <w:bCs/>
                <w:sz w:val="18"/>
                <w:szCs w:val="18"/>
              </w:rPr>
              <w:t>建设可行性分析报告等相关材料。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660" w:type="dxa"/>
            <w:vMerge w:val="restart"/>
            <w:vAlign w:val="center"/>
          </w:tcPr>
          <w:p>
            <w:pPr>
              <w:jc w:val="center"/>
              <w:rPr>
                <w:rFonts w:ascii="宋体" w:hAnsi="宋体"/>
                <w:bCs/>
                <w:sz w:val="18"/>
                <w:szCs w:val="18"/>
              </w:rPr>
            </w:pPr>
            <w:r>
              <w:rPr>
                <w:rFonts w:hint="eastAsia" w:ascii="宋体" w:hAnsi="宋体"/>
                <w:bCs/>
                <w:sz w:val="18"/>
                <w:szCs w:val="18"/>
              </w:rPr>
              <w:t>项目实施工作思路</w:t>
            </w:r>
          </w:p>
          <w:p>
            <w:pPr>
              <w:jc w:val="center"/>
              <w:rPr>
                <w:rFonts w:ascii="宋体" w:hAnsi="宋体"/>
                <w:bCs/>
                <w:sz w:val="18"/>
                <w:szCs w:val="18"/>
              </w:rPr>
            </w:pPr>
            <w:r>
              <w:rPr>
                <w:rFonts w:hint="eastAsia" w:ascii="宋体" w:hAnsi="宋体"/>
                <w:bCs/>
                <w:sz w:val="18"/>
                <w:szCs w:val="18"/>
              </w:rPr>
              <w:t>与</w:t>
            </w:r>
          </w:p>
          <w:p>
            <w:pPr>
              <w:rPr>
                <w:rFonts w:ascii="宋体" w:hAnsi="宋体"/>
                <w:bCs/>
                <w:strike/>
                <w:sz w:val="18"/>
                <w:szCs w:val="18"/>
              </w:rPr>
            </w:pPr>
            <w:r>
              <w:rPr>
                <w:rFonts w:hint="eastAsia" w:ascii="宋体" w:hAnsi="宋体"/>
                <w:bCs/>
                <w:sz w:val="18"/>
                <w:szCs w:val="18"/>
              </w:rPr>
              <w:t>工作目标</w:t>
            </w:r>
          </w:p>
          <w:p>
            <w:pPr>
              <w:jc w:val="center"/>
              <w:rPr>
                <w:rFonts w:ascii="宋体" w:hAnsi="宋体"/>
                <w:bCs/>
                <w:sz w:val="18"/>
                <w:szCs w:val="18"/>
              </w:rPr>
            </w:pPr>
            <w:r>
              <w:rPr>
                <w:rFonts w:hint="eastAsia" w:ascii="宋体" w:hAnsi="宋体"/>
                <w:bCs/>
                <w:sz w:val="18"/>
                <w:szCs w:val="18"/>
              </w:rPr>
              <w:t>2</w:t>
            </w:r>
            <w:r>
              <w:rPr>
                <w:rFonts w:ascii="宋体" w:hAnsi="宋体"/>
                <w:bCs/>
                <w:sz w:val="18"/>
                <w:szCs w:val="18"/>
              </w:rPr>
              <w:t>50</w:t>
            </w:r>
          </w:p>
        </w:tc>
        <w:tc>
          <w:tcPr>
            <w:tcW w:w="698" w:type="dxa"/>
            <w:vAlign w:val="center"/>
          </w:tcPr>
          <w:p>
            <w:pPr>
              <w:jc w:val="center"/>
              <w:rPr>
                <w:rFonts w:ascii="宋体" w:hAnsi="宋体"/>
                <w:bCs/>
                <w:sz w:val="18"/>
                <w:szCs w:val="18"/>
              </w:rPr>
            </w:pPr>
            <w:r>
              <w:rPr>
                <w:rFonts w:hint="eastAsia" w:ascii="宋体" w:hAnsi="宋体"/>
                <w:bCs/>
                <w:sz w:val="18"/>
                <w:szCs w:val="18"/>
              </w:rPr>
              <w:t>指导思想</w:t>
            </w:r>
          </w:p>
        </w:tc>
        <w:tc>
          <w:tcPr>
            <w:tcW w:w="920" w:type="dxa"/>
            <w:vAlign w:val="center"/>
          </w:tcPr>
          <w:p>
            <w:pPr>
              <w:rPr>
                <w:rFonts w:ascii="宋体" w:hAnsi="宋体"/>
                <w:bCs/>
                <w:sz w:val="18"/>
                <w:szCs w:val="18"/>
              </w:rPr>
            </w:pPr>
            <w:r>
              <w:rPr>
                <w:rFonts w:hint="eastAsia" w:ascii="宋体" w:hAnsi="宋体"/>
                <w:bCs/>
                <w:sz w:val="18"/>
                <w:szCs w:val="18"/>
              </w:rPr>
              <w:t>项目建设的依据、目的、意义</w:t>
            </w:r>
          </w:p>
        </w:tc>
        <w:tc>
          <w:tcPr>
            <w:tcW w:w="3369" w:type="dxa"/>
            <w:vAlign w:val="center"/>
          </w:tcPr>
          <w:p>
            <w:pPr>
              <w:rPr>
                <w:rFonts w:ascii="宋体" w:hAnsi="宋体"/>
                <w:bCs/>
                <w:sz w:val="18"/>
                <w:szCs w:val="18"/>
              </w:rPr>
            </w:pPr>
            <w:r>
              <w:rPr>
                <w:rFonts w:hint="eastAsia" w:ascii="宋体" w:hAnsi="宋体"/>
                <w:bCs/>
                <w:sz w:val="18"/>
                <w:szCs w:val="18"/>
              </w:rPr>
              <w:t>基地建设项目的、意义和对建设内涵的理解。</w:t>
            </w:r>
          </w:p>
        </w:tc>
        <w:tc>
          <w:tcPr>
            <w:tcW w:w="584" w:type="dxa"/>
            <w:vAlign w:val="center"/>
          </w:tcPr>
          <w:p>
            <w:pPr>
              <w:jc w:val="center"/>
              <w:rPr>
                <w:rFonts w:ascii="宋体" w:hAnsi="宋体"/>
                <w:bCs/>
                <w:sz w:val="18"/>
                <w:szCs w:val="18"/>
              </w:rPr>
            </w:pPr>
            <w:r>
              <w:rPr>
                <w:rFonts w:ascii="宋体" w:hAnsi="宋体"/>
                <w:bCs/>
                <w:sz w:val="18"/>
                <w:szCs w:val="18"/>
              </w:rPr>
              <w:t>30</w:t>
            </w:r>
          </w:p>
        </w:tc>
        <w:tc>
          <w:tcPr>
            <w:tcW w:w="3801" w:type="dxa"/>
            <w:vAlign w:val="center"/>
          </w:tcPr>
          <w:p>
            <w:pPr>
              <w:rPr>
                <w:rFonts w:ascii="宋体" w:hAnsi="宋体"/>
                <w:bCs/>
                <w:sz w:val="18"/>
                <w:szCs w:val="18"/>
              </w:rPr>
            </w:pPr>
            <w:r>
              <w:rPr>
                <w:rFonts w:hint="eastAsia" w:ascii="宋体" w:hAnsi="宋体"/>
                <w:bCs/>
                <w:sz w:val="18"/>
                <w:szCs w:val="18"/>
              </w:rPr>
              <w:t>基地建设项目的符合首都功能定位和经济发展需要，</w:t>
            </w:r>
            <w:r>
              <w:rPr>
                <w:rFonts w:hint="eastAsia"/>
                <w:bCs/>
                <w:sz w:val="18"/>
                <w:szCs w:val="18"/>
              </w:rPr>
              <w:t>记30分，否则酌情扣分</w:t>
            </w:r>
            <w:r>
              <w:rPr>
                <w:rFonts w:hint="eastAsia" w:ascii="宋体" w:hAnsi="宋体"/>
                <w:bCs/>
                <w:sz w:val="18"/>
                <w:szCs w:val="18"/>
              </w:rPr>
              <w:t>。</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tcPr>
          <w:p>
            <w:pPr>
              <w:jc w:val="left"/>
              <w:rPr>
                <w:rFonts w:ascii="宋体" w:hAnsi="宋体"/>
                <w:bCs/>
                <w:sz w:val="18"/>
                <w:szCs w:val="18"/>
              </w:rPr>
            </w:pPr>
          </w:p>
        </w:tc>
        <w:tc>
          <w:tcPr>
            <w:tcW w:w="698" w:type="dxa"/>
            <w:vAlign w:val="center"/>
          </w:tcPr>
          <w:p>
            <w:pPr>
              <w:jc w:val="center"/>
              <w:rPr>
                <w:rFonts w:ascii="宋体" w:hAnsi="宋体"/>
                <w:bCs/>
                <w:sz w:val="18"/>
                <w:szCs w:val="18"/>
              </w:rPr>
            </w:pPr>
            <w:r>
              <w:rPr>
                <w:rFonts w:hint="eastAsia" w:ascii="宋体" w:hAnsi="宋体"/>
                <w:bCs/>
                <w:sz w:val="18"/>
                <w:szCs w:val="18"/>
              </w:rPr>
              <w:t>工作思路</w:t>
            </w:r>
          </w:p>
        </w:tc>
        <w:tc>
          <w:tcPr>
            <w:tcW w:w="920" w:type="dxa"/>
            <w:vAlign w:val="center"/>
          </w:tcPr>
          <w:p>
            <w:pPr>
              <w:rPr>
                <w:rFonts w:ascii="宋体" w:hAnsi="宋体"/>
                <w:bCs/>
                <w:sz w:val="18"/>
                <w:szCs w:val="18"/>
              </w:rPr>
            </w:pPr>
            <w:r>
              <w:rPr>
                <w:rFonts w:hint="eastAsia" w:ascii="宋体" w:hAnsi="宋体"/>
                <w:bCs/>
                <w:sz w:val="18"/>
                <w:szCs w:val="18"/>
              </w:rPr>
              <w:t>建设原则、思路、路径、方法</w:t>
            </w:r>
          </w:p>
        </w:tc>
        <w:tc>
          <w:tcPr>
            <w:tcW w:w="3369" w:type="dxa"/>
            <w:vAlign w:val="center"/>
          </w:tcPr>
          <w:p>
            <w:pPr>
              <w:rPr>
                <w:rFonts w:ascii="宋体" w:hAnsi="宋体"/>
                <w:bCs/>
                <w:sz w:val="18"/>
                <w:szCs w:val="18"/>
              </w:rPr>
            </w:pPr>
            <w:r>
              <w:rPr>
                <w:rFonts w:hint="eastAsia" w:ascii="宋体" w:hAnsi="宋体"/>
                <w:bCs/>
                <w:sz w:val="18"/>
                <w:szCs w:val="18"/>
              </w:rPr>
              <w:t>建设原则简明实用并体现高技能人才培训特点，工作思路清晰，路径设计科学合理，方法有效、可实施性强。</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建设原则体现高技能人才培训特点，工作思路清晰，路径科学合理，方法有效、可实施性强，</w:t>
            </w:r>
            <w:r>
              <w:rPr>
                <w:rFonts w:hint="eastAsia"/>
                <w:bCs/>
                <w:sz w:val="18"/>
                <w:szCs w:val="18"/>
              </w:rPr>
              <w:t>记20分，否则酌情扣分</w:t>
            </w:r>
            <w:r>
              <w:rPr>
                <w:rFonts w:hint="eastAsia" w:ascii="宋体" w:hAnsi="宋体"/>
                <w:bCs/>
                <w:sz w:val="18"/>
                <w:szCs w:val="18"/>
              </w:rPr>
              <w:t>。</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660" w:type="dxa"/>
            <w:vMerge w:val="continue"/>
            <w:vAlign w:val="center"/>
          </w:tcPr>
          <w:p>
            <w:pPr>
              <w:jc w:val="center"/>
              <w:rPr>
                <w:rFonts w:ascii="宋体" w:hAnsi="宋体"/>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项目建设</w:t>
            </w:r>
          </w:p>
          <w:p>
            <w:pPr>
              <w:jc w:val="center"/>
              <w:rPr>
                <w:rFonts w:ascii="宋体" w:hAnsi="宋体"/>
                <w:bCs/>
                <w:sz w:val="18"/>
                <w:szCs w:val="18"/>
              </w:rPr>
            </w:pPr>
            <w:r>
              <w:rPr>
                <w:rFonts w:hint="eastAsia" w:ascii="宋体" w:hAnsi="宋体"/>
                <w:bCs/>
                <w:sz w:val="18"/>
                <w:szCs w:val="18"/>
              </w:rPr>
              <w:t>总体目标和</w:t>
            </w:r>
          </w:p>
          <w:p>
            <w:pPr>
              <w:jc w:val="center"/>
              <w:rPr>
                <w:rFonts w:ascii="宋体" w:hAnsi="宋体"/>
                <w:bCs/>
                <w:sz w:val="18"/>
                <w:szCs w:val="18"/>
              </w:rPr>
            </w:pPr>
            <w:r>
              <w:rPr>
                <w:rFonts w:hint="eastAsia" w:ascii="宋体" w:hAnsi="宋体"/>
                <w:bCs/>
                <w:sz w:val="18"/>
                <w:szCs w:val="18"/>
              </w:rPr>
              <w:t>产出</w:t>
            </w:r>
          </w:p>
        </w:tc>
        <w:tc>
          <w:tcPr>
            <w:tcW w:w="920" w:type="dxa"/>
            <w:vAlign w:val="center"/>
          </w:tcPr>
          <w:p>
            <w:pPr>
              <w:jc w:val="center"/>
              <w:rPr>
                <w:rFonts w:ascii="宋体" w:hAnsi="宋体"/>
                <w:bCs/>
                <w:sz w:val="18"/>
                <w:szCs w:val="18"/>
              </w:rPr>
            </w:pPr>
            <w:r>
              <w:rPr>
                <w:rFonts w:hint="eastAsia" w:ascii="宋体" w:hAnsi="宋体"/>
                <w:bCs/>
                <w:sz w:val="18"/>
                <w:szCs w:val="18"/>
              </w:rPr>
              <w:t>目标</w:t>
            </w:r>
          </w:p>
          <w:p>
            <w:pPr>
              <w:jc w:val="center"/>
              <w:rPr>
                <w:rFonts w:ascii="宋体" w:hAnsi="宋体"/>
                <w:bCs/>
                <w:sz w:val="18"/>
                <w:szCs w:val="18"/>
              </w:rPr>
            </w:pPr>
            <w:r>
              <w:rPr>
                <w:rFonts w:hint="eastAsia" w:ascii="宋体" w:hAnsi="宋体"/>
                <w:bCs/>
                <w:sz w:val="18"/>
                <w:szCs w:val="18"/>
              </w:rPr>
              <w:t>定位</w:t>
            </w:r>
          </w:p>
        </w:tc>
        <w:tc>
          <w:tcPr>
            <w:tcW w:w="3369" w:type="dxa"/>
            <w:vAlign w:val="center"/>
          </w:tcPr>
          <w:p>
            <w:pPr>
              <w:rPr>
                <w:rFonts w:ascii="宋体" w:hAnsi="宋体"/>
                <w:bCs/>
                <w:sz w:val="18"/>
                <w:szCs w:val="18"/>
              </w:rPr>
            </w:pPr>
            <w:r>
              <w:rPr>
                <w:rFonts w:hint="eastAsia" w:ascii="宋体" w:hAnsi="宋体"/>
                <w:bCs/>
                <w:sz w:val="18"/>
                <w:szCs w:val="18"/>
              </w:rPr>
              <w:t>总体目标定位合理科学，符合首都发展定位和</w:t>
            </w:r>
            <w:r>
              <w:rPr>
                <w:rFonts w:hint="eastAsia"/>
                <w:bCs/>
                <w:sz w:val="18"/>
                <w:szCs w:val="18"/>
              </w:rPr>
              <w:t>“高、精、尖”产业结构所需技能人才</w:t>
            </w:r>
            <w:r>
              <w:rPr>
                <w:rFonts w:hint="eastAsia" w:ascii="宋体" w:hAnsi="宋体"/>
                <w:bCs/>
                <w:sz w:val="18"/>
                <w:szCs w:val="18"/>
              </w:rPr>
              <w:t>。</w:t>
            </w:r>
          </w:p>
        </w:tc>
        <w:tc>
          <w:tcPr>
            <w:tcW w:w="584" w:type="dxa"/>
            <w:vAlign w:val="center"/>
          </w:tcPr>
          <w:p>
            <w:pPr>
              <w:jc w:val="center"/>
              <w:rPr>
                <w:rFonts w:ascii="宋体" w:hAnsi="宋体"/>
                <w:bCs/>
                <w:sz w:val="18"/>
                <w:szCs w:val="18"/>
              </w:rPr>
            </w:pPr>
            <w:r>
              <w:rPr>
                <w:rFonts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目标设定合理，符合首都发展定位和</w:t>
            </w:r>
            <w:r>
              <w:rPr>
                <w:rFonts w:hint="eastAsia"/>
                <w:bCs/>
                <w:sz w:val="18"/>
                <w:szCs w:val="18"/>
              </w:rPr>
              <w:t>“高、精、尖”产业结构所需技能人才。记</w:t>
            </w:r>
            <w:r>
              <w:rPr>
                <w:bCs/>
                <w:sz w:val="18"/>
                <w:szCs w:val="18"/>
              </w:rPr>
              <w:t>20</w:t>
            </w:r>
            <w:r>
              <w:rPr>
                <w:rFonts w:hint="eastAsia"/>
                <w:bCs/>
                <w:sz w:val="18"/>
                <w:szCs w:val="18"/>
              </w:rPr>
              <w:t>分，否则酌情扣分</w:t>
            </w:r>
            <w:r>
              <w:rPr>
                <w:rFonts w:hint="eastAsia" w:ascii="宋体" w:hAnsi="宋体"/>
                <w:bCs/>
                <w:sz w:val="18"/>
                <w:szCs w:val="18"/>
              </w:rPr>
              <w:t>。</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服务社会目标</w:t>
            </w:r>
          </w:p>
        </w:tc>
        <w:tc>
          <w:tcPr>
            <w:tcW w:w="3369" w:type="dxa"/>
            <w:vAlign w:val="center"/>
          </w:tcPr>
          <w:p>
            <w:pPr>
              <w:pStyle w:val="2"/>
              <w:jc w:val="both"/>
              <w:rPr>
                <w:rFonts w:ascii="宋体" w:hAnsi="宋体"/>
                <w:bCs/>
                <w:sz w:val="18"/>
                <w:szCs w:val="18"/>
              </w:rPr>
            </w:pPr>
            <w:r>
              <w:rPr>
                <w:rFonts w:hint="eastAsia" w:ascii="宋体" w:hAnsi="宋体"/>
                <w:bCs/>
                <w:sz w:val="18"/>
                <w:szCs w:val="18"/>
              </w:rPr>
              <w:t>面向社会积极开展技能培训、技能竞赛、帮扶支教和京津冀协同发展等工作。</w:t>
            </w:r>
          </w:p>
        </w:tc>
        <w:tc>
          <w:tcPr>
            <w:tcW w:w="584" w:type="dxa"/>
            <w:vAlign w:val="center"/>
          </w:tcPr>
          <w:p>
            <w:pPr>
              <w:jc w:val="center"/>
              <w:rPr>
                <w:rFonts w:ascii="宋体" w:hAnsi="宋体"/>
                <w:bCs/>
                <w:sz w:val="18"/>
                <w:szCs w:val="18"/>
              </w:rPr>
            </w:pPr>
            <w:r>
              <w:rPr>
                <w:rFonts w:hint="eastAsia" w:ascii="宋体" w:hAnsi="宋体"/>
                <w:bCs/>
                <w:sz w:val="18"/>
                <w:szCs w:val="18"/>
              </w:rPr>
              <w:t>40</w:t>
            </w:r>
          </w:p>
        </w:tc>
        <w:tc>
          <w:tcPr>
            <w:tcW w:w="3801" w:type="dxa"/>
            <w:vAlign w:val="center"/>
          </w:tcPr>
          <w:p>
            <w:pPr>
              <w:rPr>
                <w:rFonts w:ascii="宋体" w:hAnsi="宋体"/>
                <w:bCs/>
                <w:sz w:val="18"/>
                <w:szCs w:val="18"/>
              </w:rPr>
            </w:pPr>
            <w:r>
              <w:rPr>
                <w:rFonts w:hint="eastAsia" w:ascii="宋体" w:hAnsi="宋体"/>
                <w:bCs/>
                <w:sz w:val="18"/>
                <w:szCs w:val="18"/>
              </w:rPr>
              <w:t>年度技能人才培训目标达到3000人以上，其中高技能人才培训达10</w:t>
            </w:r>
            <w:r>
              <w:rPr>
                <w:rFonts w:ascii="宋体" w:hAnsi="宋体"/>
                <w:bCs/>
                <w:sz w:val="18"/>
                <w:szCs w:val="18"/>
              </w:rPr>
              <w:t>00人以上</w:t>
            </w:r>
            <w:r>
              <w:rPr>
                <w:rFonts w:hint="eastAsia" w:ascii="宋体" w:hAnsi="宋体"/>
                <w:bCs/>
                <w:sz w:val="18"/>
                <w:szCs w:val="18"/>
              </w:rPr>
              <w:t>的，记20分，否则不记分；承担市级以上技能竞赛的记10分，否则酌情扣分；承担帮扶支教和京津冀协同发展等工作，记10分</w:t>
            </w:r>
            <w:r>
              <w:rPr>
                <w:rFonts w:hint="eastAsia"/>
                <w:bCs/>
                <w:sz w:val="18"/>
                <w:szCs w:val="18"/>
              </w:rPr>
              <w:t>，否则酌情扣分</w:t>
            </w:r>
            <w:r>
              <w:rPr>
                <w:rFonts w:hint="eastAsia" w:ascii="宋体" w:hAnsi="宋体"/>
                <w:bCs/>
                <w:sz w:val="18"/>
                <w:szCs w:val="18"/>
              </w:rPr>
              <w:t>。</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高技能人才培训体系建设目标</w:t>
            </w:r>
          </w:p>
        </w:tc>
        <w:tc>
          <w:tcPr>
            <w:tcW w:w="3369" w:type="dxa"/>
            <w:vAlign w:val="center"/>
          </w:tcPr>
          <w:p>
            <w:pPr>
              <w:pStyle w:val="2"/>
              <w:rPr>
                <w:rFonts w:ascii="宋体" w:hAnsi="宋体"/>
                <w:bCs/>
                <w:sz w:val="18"/>
                <w:szCs w:val="18"/>
              </w:rPr>
            </w:pPr>
            <w:r>
              <w:rPr>
                <w:rFonts w:hint="eastAsia" w:ascii="宋体" w:hAnsi="宋体"/>
                <w:bCs/>
                <w:sz w:val="18"/>
                <w:szCs w:val="18"/>
              </w:rPr>
              <w:t>目标设定合理实际、全面；</w:t>
            </w:r>
            <w:r>
              <w:rPr>
                <w:rFonts w:hint="eastAsia"/>
                <w:bCs/>
                <w:sz w:val="18"/>
                <w:szCs w:val="18"/>
              </w:rPr>
              <w:t>培训模式清晰明确，培训方案、培训课程体系、培训课程资源、师资培养、工作室建设、设备设施建设等目标明确，可量化考核。</w:t>
            </w:r>
          </w:p>
        </w:tc>
        <w:tc>
          <w:tcPr>
            <w:tcW w:w="584" w:type="dxa"/>
            <w:vAlign w:val="center"/>
          </w:tcPr>
          <w:p>
            <w:pPr>
              <w:jc w:val="center"/>
              <w:rPr>
                <w:rFonts w:ascii="宋体" w:hAnsi="宋体"/>
                <w:bCs/>
                <w:sz w:val="18"/>
                <w:szCs w:val="18"/>
              </w:rPr>
            </w:pPr>
            <w:r>
              <w:rPr>
                <w:rFonts w:ascii="宋体" w:hAnsi="宋体"/>
                <w:bCs/>
                <w:sz w:val="18"/>
                <w:szCs w:val="18"/>
              </w:rPr>
              <w:t>5</w:t>
            </w:r>
            <w:r>
              <w:rPr>
                <w:rFonts w:hint="eastAsia"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在培训模式、师资队伍、工作室、专业与课程、设备设施和竞赛项目研究与转化等方面设定建设目标与培训需要相适应，目标可量化考核，每项记5分，记满</w:t>
            </w:r>
            <w:r>
              <w:rPr>
                <w:rFonts w:ascii="宋体" w:hAnsi="宋体"/>
                <w:bCs/>
                <w:sz w:val="18"/>
                <w:szCs w:val="18"/>
              </w:rPr>
              <w:t>5</w:t>
            </w:r>
            <w:r>
              <w:rPr>
                <w:rFonts w:hint="eastAsia" w:ascii="宋体" w:hAnsi="宋体"/>
                <w:bCs/>
                <w:sz w:val="18"/>
                <w:szCs w:val="18"/>
              </w:rPr>
              <w:t>0分为止。</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left"/>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校企合作提升</w:t>
            </w:r>
          </w:p>
          <w:p>
            <w:pPr>
              <w:jc w:val="center"/>
              <w:rPr>
                <w:rFonts w:ascii="宋体" w:hAnsi="宋体"/>
                <w:bCs/>
                <w:sz w:val="18"/>
                <w:szCs w:val="18"/>
              </w:rPr>
            </w:pPr>
            <w:r>
              <w:rPr>
                <w:rFonts w:hint="eastAsia" w:ascii="宋体" w:hAnsi="宋体"/>
                <w:bCs/>
                <w:sz w:val="18"/>
                <w:szCs w:val="18"/>
              </w:rPr>
              <w:t>培训能力目标</w:t>
            </w:r>
          </w:p>
        </w:tc>
        <w:tc>
          <w:tcPr>
            <w:tcW w:w="3369" w:type="dxa"/>
            <w:vAlign w:val="center"/>
          </w:tcPr>
          <w:p>
            <w:pPr>
              <w:rPr>
                <w:rFonts w:ascii="宋体" w:hAnsi="宋体"/>
                <w:bCs/>
                <w:sz w:val="18"/>
                <w:szCs w:val="18"/>
              </w:rPr>
            </w:pPr>
            <w:r>
              <w:rPr>
                <w:rFonts w:hint="eastAsia" w:ascii="宋体" w:hAnsi="宋体"/>
                <w:bCs/>
                <w:sz w:val="18"/>
                <w:szCs w:val="18"/>
              </w:rPr>
              <w:t>目标设定合理、实际、全面（包含：建立校企全面战略合作，合作数量，合作开展师资培养、工作室建设、技能人才培训、培训方案制订、产品与课题研发、技能等级认定评价等），增量明显，可量化考核。</w:t>
            </w:r>
          </w:p>
        </w:tc>
        <w:tc>
          <w:tcPr>
            <w:tcW w:w="584" w:type="dxa"/>
            <w:vAlign w:val="center"/>
          </w:tcPr>
          <w:p>
            <w:pPr>
              <w:jc w:val="center"/>
              <w:rPr>
                <w:rFonts w:ascii="宋体" w:hAnsi="宋体"/>
                <w:bCs/>
                <w:sz w:val="18"/>
                <w:szCs w:val="18"/>
              </w:rPr>
            </w:pPr>
            <w:r>
              <w:rPr>
                <w:rFonts w:hint="eastAsia" w:ascii="宋体" w:hAnsi="宋体"/>
                <w:bCs/>
                <w:sz w:val="18"/>
                <w:szCs w:val="18"/>
              </w:rPr>
              <w:t>30</w:t>
            </w:r>
          </w:p>
        </w:tc>
        <w:tc>
          <w:tcPr>
            <w:tcW w:w="3801" w:type="dxa"/>
            <w:vAlign w:val="center"/>
          </w:tcPr>
          <w:p>
            <w:pPr>
              <w:jc w:val="left"/>
              <w:rPr>
                <w:rFonts w:ascii="宋体" w:hAnsi="宋体"/>
                <w:bCs/>
                <w:sz w:val="18"/>
                <w:szCs w:val="18"/>
              </w:rPr>
            </w:pPr>
            <w:r>
              <w:rPr>
                <w:rFonts w:hint="eastAsia" w:ascii="宋体" w:hAnsi="宋体"/>
                <w:bCs/>
                <w:sz w:val="18"/>
                <w:szCs w:val="18"/>
              </w:rPr>
              <w:t>建设专业具有校企全面合作战略大中型企业</w:t>
            </w:r>
            <w:r>
              <w:rPr>
                <w:rFonts w:ascii="宋体" w:hAnsi="宋体"/>
                <w:bCs/>
                <w:sz w:val="18"/>
                <w:szCs w:val="18"/>
              </w:rPr>
              <w:t>3</w:t>
            </w:r>
            <w:r>
              <w:rPr>
                <w:rFonts w:hint="eastAsia" w:ascii="宋体" w:hAnsi="宋体"/>
                <w:bCs/>
                <w:sz w:val="18"/>
                <w:szCs w:val="18"/>
              </w:rPr>
              <w:t>家以上，记10</w:t>
            </w:r>
            <w:r>
              <w:rPr>
                <w:rFonts w:ascii="宋体" w:hAnsi="宋体"/>
                <w:bCs/>
                <w:sz w:val="18"/>
                <w:szCs w:val="18"/>
              </w:rPr>
              <w:t>分，每少1家扣1分；合作开展师资培养、工作室建设、人才培养方案、产品与课题研发、技能等级认定评价建设目标，目标可量化</w:t>
            </w:r>
            <w:r>
              <w:rPr>
                <w:rFonts w:hint="eastAsia" w:ascii="宋体" w:hAnsi="宋体"/>
                <w:bCs/>
                <w:sz w:val="18"/>
                <w:szCs w:val="18"/>
              </w:rPr>
              <w:t>可考核，</w:t>
            </w:r>
            <w:r>
              <w:rPr>
                <w:rFonts w:ascii="宋体" w:hAnsi="宋体"/>
                <w:bCs/>
                <w:sz w:val="18"/>
                <w:szCs w:val="18"/>
              </w:rPr>
              <w:t>每</w:t>
            </w:r>
            <w:r>
              <w:rPr>
                <w:rFonts w:hint="eastAsia" w:ascii="宋体" w:hAnsi="宋体"/>
                <w:bCs/>
                <w:sz w:val="18"/>
                <w:szCs w:val="18"/>
              </w:rPr>
              <w:t>项记5</w:t>
            </w:r>
            <w:r>
              <w:rPr>
                <w:rFonts w:ascii="宋体" w:hAnsi="宋体"/>
                <w:bCs/>
                <w:sz w:val="18"/>
                <w:szCs w:val="18"/>
              </w:rPr>
              <w:t>分</w:t>
            </w:r>
            <w:r>
              <w:rPr>
                <w:rFonts w:hint="eastAsia" w:ascii="宋体" w:hAnsi="宋体"/>
                <w:bCs/>
                <w:sz w:val="18"/>
                <w:szCs w:val="18"/>
              </w:rPr>
              <w:t>，记满30</w:t>
            </w:r>
            <w:r>
              <w:rPr>
                <w:rFonts w:ascii="宋体" w:hAnsi="宋体"/>
                <w:bCs/>
                <w:sz w:val="18"/>
                <w:szCs w:val="18"/>
              </w:rPr>
              <w:t>分</w:t>
            </w:r>
            <w:r>
              <w:rPr>
                <w:rFonts w:hint="eastAsia" w:ascii="宋体" w:hAnsi="宋体"/>
                <w:bCs/>
                <w:sz w:val="18"/>
                <w:szCs w:val="18"/>
              </w:rPr>
              <w:t>为止。</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left"/>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技能竞赛与</w:t>
            </w:r>
          </w:p>
          <w:p>
            <w:pPr>
              <w:jc w:val="center"/>
              <w:rPr>
                <w:rFonts w:ascii="宋体" w:hAnsi="宋体"/>
                <w:bCs/>
                <w:sz w:val="18"/>
                <w:szCs w:val="18"/>
              </w:rPr>
            </w:pPr>
            <w:r>
              <w:rPr>
                <w:rFonts w:hint="eastAsia" w:ascii="宋体" w:hAnsi="宋体"/>
                <w:bCs/>
                <w:sz w:val="18"/>
                <w:szCs w:val="18"/>
              </w:rPr>
              <w:t>展示平台建设</w:t>
            </w:r>
          </w:p>
        </w:tc>
        <w:tc>
          <w:tcPr>
            <w:tcW w:w="3369" w:type="dxa"/>
            <w:vAlign w:val="center"/>
          </w:tcPr>
          <w:p>
            <w:pPr>
              <w:rPr>
                <w:rFonts w:ascii="宋体" w:hAnsi="宋体"/>
                <w:bCs/>
                <w:sz w:val="18"/>
                <w:szCs w:val="18"/>
              </w:rPr>
            </w:pPr>
            <w:r>
              <w:rPr>
                <w:rFonts w:hint="eastAsia" w:ascii="宋体" w:hAnsi="宋体"/>
                <w:bCs/>
                <w:sz w:val="18"/>
                <w:szCs w:val="18"/>
              </w:rPr>
              <w:t>制订技能竞赛、集训基地和成果展示平台建设目标，开展竞赛项目研究和成果转化。</w:t>
            </w:r>
          </w:p>
        </w:tc>
        <w:tc>
          <w:tcPr>
            <w:tcW w:w="584" w:type="dxa"/>
            <w:vAlign w:val="center"/>
          </w:tcPr>
          <w:p>
            <w:pPr>
              <w:jc w:val="center"/>
              <w:rPr>
                <w:rFonts w:ascii="宋体" w:hAnsi="宋体"/>
                <w:bCs/>
                <w:sz w:val="18"/>
                <w:szCs w:val="18"/>
              </w:rPr>
            </w:pPr>
            <w:r>
              <w:rPr>
                <w:rFonts w:ascii="宋体" w:hAnsi="宋体"/>
                <w:bCs/>
                <w:sz w:val="18"/>
                <w:szCs w:val="18"/>
              </w:rPr>
              <w:t>2</w:t>
            </w:r>
            <w:r>
              <w:rPr>
                <w:rFonts w:hint="eastAsia"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建设目标建有市级以上技能竞赛、集训基地和能够弘扬工匠精神、展示技能人才培养成果的展示平台记5分，否则不记分；开展竞赛项目研究和转化建设目标，成果转化路径清晰，记5分，否则不记分。</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阶段目标</w:t>
            </w:r>
          </w:p>
          <w:p>
            <w:pPr>
              <w:jc w:val="center"/>
              <w:rPr>
                <w:rFonts w:ascii="宋体" w:hAnsi="宋体"/>
                <w:bCs/>
                <w:sz w:val="18"/>
                <w:szCs w:val="18"/>
              </w:rPr>
            </w:pPr>
            <w:r>
              <w:rPr>
                <w:rFonts w:hint="eastAsia" w:ascii="宋体" w:hAnsi="宋体"/>
                <w:bCs/>
                <w:sz w:val="18"/>
                <w:szCs w:val="18"/>
              </w:rPr>
              <w:t>和</w:t>
            </w:r>
          </w:p>
          <w:p>
            <w:pPr>
              <w:jc w:val="center"/>
              <w:rPr>
                <w:rFonts w:ascii="宋体" w:hAnsi="宋体"/>
                <w:bCs/>
                <w:sz w:val="18"/>
                <w:szCs w:val="18"/>
              </w:rPr>
            </w:pPr>
            <w:r>
              <w:rPr>
                <w:rFonts w:hint="eastAsia" w:ascii="宋体" w:hAnsi="宋体"/>
                <w:bCs/>
                <w:sz w:val="18"/>
                <w:szCs w:val="18"/>
              </w:rPr>
              <w:t>产出</w:t>
            </w:r>
          </w:p>
        </w:tc>
        <w:tc>
          <w:tcPr>
            <w:tcW w:w="920" w:type="dxa"/>
            <w:vAlign w:val="center"/>
          </w:tcPr>
          <w:p>
            <w:pPr>
              <w:jc w:val="center"/>
              <w:rPr>
                <w:rFonts w:ascii="宋体" w:hAnsi="宋体"/>
                <w:bCs/>
                <w:sz w:val="18"/>
                <w:szCs w:val="18"/>
              </w:rPr>
            </w:pPr>
            <w:r>
              <w:rPr>
                <w:rFonts w:hint="eastAsia" w:ascii="宋体" w:hAnsi="宋体"/>
                <w:bCs/>
                <w:sz w:val="18"/>
                <w:szCs w:val="18"/>
              </w:rPr>
              <w:t>第一年度建设目标</w:t>
            </w:r>
          </w:p>
        </w:tc>
        <w:tc>
          <w:tcPr>
            <w:tcW w:w="3369" w:type="dxa"/>
            <w:vAlign w:val="center"/>
          </w:tcPr>
          <w:p>
            <w:pPr>
              <w:rPr>
                <w:rFonts w:ascii="宋体" w:hAnsi="宋体"/>
                <w:bCs/>
                <w:sz w:val="18"/>
                <w:szCs w:val="18"/>
              </w:rPr>
            </w:pPr>
            <w:r>
              <w:rPr>
                <w:rFonts w:hint="eastAsia" w:ascii="宋体" w:hAnsi="宋体"/>
                <w:bCs/>
                <w:sz w:val="18"/>
                <w:szCs w:val="18"/>
              </w:rPr>
              <w:t>年度建设目标与总体目标（产出）和专业建设目标相匹配，建设进度安排合理科学。</w:t>
            </w:r>
          </w:p>
        </w:tc>
        <w:tc>
          <w:tcPr>
            <w:tcW w:w="584" w:type="dxa"/>
            <w:vAlign w:val="center"/>
          </w:tcPr>
          <w:p>
            <w:pPr>
              <w:jc w:val="center"/>
              <w:rPr>
                <w:rFonts w:ascii="宋体" w:hAnsi="宋体"/>
                <w:bCs/>
                <w:sz w:val="18"/>
                <w:szCs w:val="18"/>
              </w:rPr>
            </w:pPr>
            <w:r>
              <w:rPr>
                <w:rFonts w:ascii="宋体" w:hAnsi="宋体"/>
                <w:bCs/>
                <w:sz w:val="18"/>
                <w:szCs w:val="18"/>
              </w:rPr>
              <w:t>2</w:t>
            </w:r>
            <w:r>
              <w:rPr>
                <w:rFonts w:hint="eastAsia"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年度建设目标与总体目标和专业建设目标相匹配，记</w:t>
            </w:r>
            <w:r>
              <w:rPr>
                <w:rFonts w:ascii="宋体" w:hAnsi="宋体"/>
                <w:bCs/>
                <w:sz w:val="18"/>
                <w:szCs w:val="18"/>
              </w:rPr>
              <w:t>10</w:t>
            </w:r>
            <w:r>
              <w:rPr>
                <w:rFonts w:hint="eastAsia" w:ascii="宋体" w:hAnsi="宋体"/>
                <w:bCs/>
                <w:sz w:val="18"/>
                <w:szCs w:val="18"/>
              </w:rPr>
              <w:t>分；制订了年度建设目标，安排合理科学，记</w:t>
            </w:r>
            <w:r>
              <w:rPr>
                <w:rFonts w:ascii="宋体" w:hAnsi="宋体"/>
                <w:bCs/>
                <w:sz w:val="18"/>
                <w:szCs w:val="18"/>
              </w:rPr>
              <w:t>10</w:t>
            </w:r>
            <w:r>
              <w:rPr>
                <w:rFonts w:hint="eastAsia" w:ascii="宋体" w:hAnsi="宋体"/>
                <w:bCs/>
                <w:sz w:val="18"/>
                <w:szCs w:val="18"/>
              </w:rPr>
              <w:t>分，否则酌情扣。</w:t>
            </w:r>
          </w:p>
        </w:tc>
        <w:tc>
          <w:tcPr>
            <w:tcW w:w="2497" w:type="dxa"/>
            <w:vAlign w:val="center"/>
          </w:tcPr>
          <w:p>
            <w:pPr>
              <w:rPr>
                <w:rFonts w:ascii="宋体" w:hAnsi="宋体"/>
                <w:bCs/>
                <w:sz w:val="18"/>
                <w:szCs w:val="18"/>
              </w:rPr>
            </w:pPr>
            <w:r>
              <w:rPr>
                <w:rFonts w:hint="eastAsia" w:ascii="宋体" w:hAnsi="宋体"/>
                <w:bCs/>
                <w:sz w:val="18"/>
                <w:szCs w:val="18"/>
              </w:rPr>
              <w:t>相关申报材料。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第二年度建设目标</w:t>
            </w:r>
          </w:p>
        </w:tc>
        <w:tc>
          <w:tcPr>
            <w:tcW w:w="3369" w:type="dxa"/>
            <w:vAlign w:val="center"/>
          </w:tcPr>
          <w:p>
            <w:pPr>
              <w:rPr>
                <w:rFonts w:ascii="宋体" w:hAnsi="宋体"/>
                <w:bCs/>
                <w:sz w:val="18"/>
                <w:szCs w:val="18"/>
              </w:rPr>
            </w:pPr>
            <w:r>
              <w:rPr>
                <w:rFonts w:hint="eastAsia" w:ascii="宋体" w:hAnsi="宋体"/>
                <w:bCs/>
                <w:sz w:val="18"/>
                <w:szCs w:val="18"/>
              </w:rPr>
              <w:t>年度建设目标与总体目标（产出）和专业建设目标相匹配，建设进度安排合理科学。</w:t>
            </w:r>
          </w:p>
        </w:tc>
        <w:tc>
          <w:tcPr>
            <w:tcW w:w="584" w:type="dxa"/>
            <w:vAlign w:val="center"/>
          </w:tcPr>
          <w:p>
            <w:pPr>
              <w:jc w:val="center"/>
              <w:rPr>
                <w:rFonts w:ascii="宋体" w:hAnsi="宋体"/>
                <w:bCs/>
                <w:sz w:val="18"/>
                <w:szCs w:val="18"/>
              </w:rPr>
            </w:pPr>
            <w:r>
              <w:rPr>
                <w:rFonts w:ascii="宋体" w:hAnsi="宋体"/>
                <w:bCs/>
                <w:sz w:val="18"/>
                <w:szCs w:val="18"/>
              </w:rPr>
              <w:t>2</w:t>
            </w:r>
            <w:r>
              <w:rPr>
                <w:rFonts w:hint="eastAsia"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年度建设目标与总体目标和专业建设目标相匹配，记</w:t>
            </w:r>
            <w:r>
              <w:rPr>
                <w:rFonts w:ascii="宋体" w:hAnsi="宋体"/>
                <w:bCs/>
                <w:sz w:val="18"/>
                <w:szCs w:val="18"/>
              </w:rPr>
              <w:t>10</w:t>
            </w:r>
            <w:r>
              <w:rPr>
                <w:rFonts w:hint="eastAsia" w:ascii="宋体" w:hAnsi="宋体"/>
                <w:bCs/>
                <w:sz w:val="18"/>
                <w:szCs w:val="18"/>
              </w:rPr>
              <w:t>分，否则酌情扣分；制订了年度建设目标，安排合理科学，记</w:t>
            </w:r>
            <w:r>
              <w:rPr>
                <w:rFonts w:ascii="宋体" w:hAnsi="宋体"/>
                <w:bCs/>
                <w:sz w:val="18"/>
                <w:szCs w:val="18"/>
              </w:rPr>
              <w:t>10</w:t>
            </w:r>
            <w:r>
              <w:rPr>
                <w:rFonts w:hint="eastAsia" w:ascii="宋体" w:hAnsi="宋体"/>
                <w:bCs/>
                <w:sz w:val="18"/>
                <w:szCs w:val="18"/>
              </w:rPr>
              <w:t>分，否则酌情扣。</w:t>
            </w:r>
          </w:p>
        </w:tc>
        <w:tc>
          <w:tcPr>
            <w:tcW w:w="2497" w:type="dxa"/>
            <w:vAlign w:val="center"/>
          </w:tcPr>
          <w:p>
            <w:pPr>
              <w:rPr>
                <w:rFonts w:ascii="宋体" w:hAnsi="宋体"/>
                <w:bCs/>
                <w:sz w:val="18"/>
                <w:szCs w:val="18"/>
              </w:rPr>
            </w:pPr>
            <w:r>
              <w:rPr>
                <w:rFonts w:hint="eastAsia" w:ascii="宋体" w:hAnsi="宋体"/>
                <w:bCs/>
                <w:sz w:val="18"/>
                <w:szCs w:val="18"/>
              </w:rPr>
              <w:t>申报书及相关说明材料。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 w:hRule="atLeast"/>
        </w:trPr>
        <w:tc>
          <w:tcPr>
            <w:tcW w:w="660" w:type="dxa"/>
            <w:vMerge w:val="restart"/>
            <w:vAlign w:val="center"/>
          </w:tcPr>
          <w:p>
            <w:pPr>
              <w:jc w:val="center"/>
              <w:rPr>
                <w:rFonts w:ascii="宋体" w:hAnsi="宋体"/>
                <w:bCs/>
                <w:sz w:val="18"/>
                <w:szCs w:val="18"/>
              </w:rPr>
            </w:pPr>
            <w:r>
              <w:rPr>
                <w:rFonts w:hint="eastAsia" w:ascii="宋体" w:hAnsi="宋体"/>
                <w:bCs/>
                <w:sz w:val="18"/>
                <w:szCs w:val="18"/>
              </w:rPr>
              <w:t>项目实施工作重点及</w:t>
            </w:r>
          </w:p>
          <w:p>
            <w:pPr>
              <w:jc w:val="center"/>
              <w:rPr>
                <w:rFonts w:ascii="宋体" w:hAnsi="宋体"/>
                <w:bCs/>
                <w:sz w:val="18"/>
                <w:szCs w:val="18"/>
              </w:rPr>
            </w:pPr>
            <w:r>
              <w:rPr>
                <w:rFonts w:hint="eastAsia" w:ascii="宋体" w:hAnsi="宋体"/>
                <w:bCs/>
                <w:sz w:val="18"/>
                <w:szCs w:val="18"/>
              </w:rPr>
              <w:t>内容</w:t>
            </w:r>
          </w:p>
          <w:p>
            <w:pPr>
              <w:jc w:val="center"/>
              <w:rPr>
                <w:rFonts w:ascii="宋体" w:hAnsi="宋体"/>
                <w:bCs/>
                <w:sz w:val="18"/>
                <w:szCs w:val="18"/>
              </w:rPr>
            </w:pPr>
            <w:r>
              <w:rPr>
                <w:rFonts w:hint="eastAsia" w:ascii="宋体" w:hAnsi="宋体"/>
                <w:bCs/>
                <w:sz w:val="18"/>
                <w:szCs w:val="18"/>
              </w:rPr>
              <w:t>300</w:t>
            </w:r>
          </w:p>
        </w:tc>
        <w:tc>
          <w:tcPr>
            <w:tcW w:w="698" w:type="dxa"/>
            <w:vMerge w:val="restart"/>
            <w:vAlign w:val="center"/>
          </w:tcPr>
          <w:p>
            <w:pPr>
              <w:jc w:val="center"/>
              <w:rPr>
                <w:rFonts w:ascii="宋体" w:hAnsi="宋体"/>
                <w:bCs/>
                <w:sz w:val="18"/>
                <w:szCs w:val="18"/>
              </w:rPr>
            </w:pPr>
            <w:r>
              <w:rPr>
                <w:rFonts w:hint="eastAsia" w:ascii="宋体" w:hAnsi="宋体"/>
                <w:bCs/>
                <w:sz w:val="18"/>
                <w:szCs w:val="18"/>
              </w:rPr>
              <w:t>构建完善的高技能人才培训体系</w:t>
            </w:r>
          </w:p>
        </w:tc>
        <w:tc>
          <w:tcPr>
            <w:tcW w:w="920" w:type="dxa"/>
            <w:vAlign w:val="center"/>
          </w:tcPr>
          <w:p>
            <w:pPr>
              <w:jc w:val="center"/>
              <w:rPr>
                <w:rFonts w:ascii="宋体" w:hAnsi="宋体"/>
                <w:bCs/>
                <w:sz w:val="18"/>
                <w:szCs w:val="18"/>
              </w:rPr>
            </w:pPr>
            <w:r>
              <w:rPr>
                <w:rFonts w:hint="eastAsia" w:ascii="宋体" w:hAnsi="宋体"/>
                <w:bCs/>
                <w:sz w:val="18"/>
                <w:szCs w:val="18"/>
              </w:rPr>
              <w:t>专业高技能人才培训</w:t>
            </w:r>
          </w:p>
        </w:tc>
        <w:tc>
          <w:tcPr>
            <w:tcW w:w="3369" w:type="dxa"/>
            <w:vAlign w:val="center"/>
          </w:tcPr>
          <w:p>
            <w:pPr>
              <w:rPr>
                <w:rFonts w:ascii="宋体" w:hAnsi="宋体"/>
                <w:bCs/>
                <w:sz w:val="18"/>
                <w:szCs w:val="18"/>
              </w:rPr>
            </w:pPr>
            <w:r>
              <w:rPr>
                <w:rFonts w:hint="eastAsia" w:ascii="宋体" w:hAnsi="宋体"/>
                <w:bCs/>
                <w:sz w:val="18"/>
                <w:szCs w:val="18"/>
              </w:rPr>
              <w:t>制订培养（培训）计划，计划要素齐全（包含：目标、实施步骤、进度、资金安排、成果等），内容全面（包含：技能人才培养、高技能人才研修、师资培训、双创培训、学徒制培养等），可操作性强，符合产业及数字化发展对技能人才需要新方向。</w:t>
            </w:r>
          </w:p>
        </w:tc>
        <w:tc>
          <w:tcPr>
            <w:tcW w:w="584" w:type="dxa"/>
            <w:vAlign w:val="center"/>
          </w:tcPr>
          <w:p>
            <w:pPr>
              <w:jc w:val="center"/>
              <w:rPr>
                <w:rFonts w:ascii="宋体" w:hAnsi="宋体"/>
                <w:bCs/>
                <w:sz w:val="18"/>
                <w:szCs w:val="18"/>
              </w:rPr>
            </w:pPr>
            <w:r>
              <w:rPr>
                <w:rFonts w:hint="eastAsia" w:ascii="宋体" w:hAnsi="宋体"/>
                <w:bCs/>
                <w:sz w:val="18"/>
                <w:szCs w:val="18"/>
              </w:rPr>
              <w:t>30</w:t>
            </w:r>
          </w:p>
        </w:tc>
        <w:tc>
          <w:tcPr>
            <w:tcW w:w="3801" w:type="dxa"/>
            <w:vAlign w:val="center"/>
          </w:tcPr>
          <w:p>
            <w:pPr>
              <w:rPr>
                <w:rFonts w:ascii="宋体" w:hAnsi="宋体"/>
                <w:bCs/>
                <w:sz w:val="18"/>
                <w:szCs w:val="18"/>
              </w:rPr>
            </w:pPr>
            <w:r>
              <w:rPr>
                <w:rFonts w:hint="eastAsia" w:ascii="宋体" w:hAnsi="宋体"/>
                <w:bCs/>
                <w:sz w:val="18"/>
                <w:szCs w:val="18"/>
              </w:rPr>
              <w:t>计划要素齐全，记10分，每缺一项扣2分；涵盖全面，记10分，每缺一项扣2分；可操作性强，符合产业对技能人才需要，记10分，否则酌情扣3-5分。</w:t>
            </w:r>
          </w:p>
        </w:tc>
        <w:tc>
          <w:tcPr>
            <w:tcW w:w="2497" w:type="dxa"/>
            <w:vAlign w:val="center"/>
          </w:tcPr>
          <w:p>
            <w:pPr>
              <w:rPr>
                <w:rFonts w:ascii="宋体" w:hAnsi="宋体"/>
                <w:bCs/>
                <w:sz w:val="18"/>
                <w:szCs w:val="18"/>
              </w:rPr>
            </w:pPr>
            <w:r>
              <w:rPr>
                <w:rFonts w:hint="eastAsia" w:ascii="宋体" w:hAnsi="宋体"/>
                <w:bCs/>
                <w:sz w:val="18"/>
                <w:szCs w:val="18"/>
              </w:rPr>
              <w:t>《专业高技能人才培养（培训）计划》（*）及相关材料。</w:t>
            </w:r>
          </w:p>
        </w:tc>
        <w:tc>
          <w:tcPr>
            <w:tcW w:w="851" w:type="dxa"/>
            <w:vAlign w:val="center"/>
          </w:tcPr>
          <w:p>
            <w:pPr>
              <w:rPr>
                <w:bCs/>
                <w:sz w:val="18"/>
                <w:szCs w:val="18"/>
              </w:rPr>
            </w:pPr>
          </w:p>
        </w:tc>
        <w:tc>
          <w:tcPr>
            <w:tcW w:w="829" w:type="dxa"/>
            <w:vMerge w:val="restart"/>
            <w:vAlign w:val="center"/>
          </w:tcPr>
          <w:p>
            <w:pPr>
              <w:jc w:val="center"/>
              <w:rPr>
                <w:bCs/>
                <w:sz w:val="18"/>
                <w:szCs w:val="18"/>
              </w:rPr>
            </w:pPr>
            <w:r>
              <w:rPr>
                <w:rFonts w:hint="eastAsia"/>
                <w:bCs/>
                <w:sz w:val="18"/>
                <w:szCs w:val="18"/>
              </w:rPr>
              <w:t>按照建设专业制订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专业师资队伍</w:t>
            </w:r>
          </w:p>
          <w:p>
            <w:pPr>
              <w:jc w:val="center"/>
              <w:rPr>
                <w:rFonts w:ascii="宋体" w:hAnsi="宋体"/>
                <w:bCs/>
                <w:sz w:val="18"/>
                <w:szCs w:val="18"/>
              </w:rPr>
            </w:pPr>
            <w:r>
              <w:rPr>
                <w:rFonts w:hint="eastAsia" w:ascii="宋体" w:hAnsi="宋体"/>
                <w:bCs/>
                <w:sz w:val="18"/>
                <w:szCs w:val="18"/>
              </w:rPr>
              <w:t>培养</w:t>
            </w:r>
          </w:p>
        </w:tc>
        <w:tc>
          <w:tcPr>
            <w:tcW w:w="3369" w:type="dxa"/>
            <w:vAlign w:val="center"/>
          </w:tcPr>
          <w:p>
            <w:pPr>
              <w:rPr>
                <w:bCs/>
                <w:sz w:val="18"/>
                <w:szCs w:val="18"/>
              </w:rPr>
            </w:pPr>
            <w:r>
              <w:rPr>
                <w:rFonts w:hint="eastAsia" w:ascii="宋体" w:hAnsi="宋体"/>
                <w:bCs/>
                <w:sz w:val="18"/>
                <w:szCs w:val="18"/>
              </w:rPr>
              <w:t>制订专业师资队伍培养计划，计划完整齐全、可操作性强；建有校企共建的大师工作室，成员应包含合作企业技术人员。有专门的管理机构，制度体系健全，管理规范。工作室有年度工作</w:t>
            </w:r>
            <w:r>
              <w:rPr>
                <w:rFonts w:hint="eastAsia"/>
                <w:bCs/>
                <w:sz w:val="18"/>
                <w:szCs w:val="18"/>
              </w:rPr>
              <w:t>计划，目标具体可量化，建设内容丰富，在带徒传技、技术研发等方面的任务明确。</w:t>
            </w:r>
          </w:p>
        </w:tc>
        <w:tc>
          <w:tcPr>
            <w:tcW w:w="584" w:type="dxa"/>
            <w:vAlign w:val="center"/>
          </w:tcPr>
          <w:p>
            <w:pPr>
              <w:jc w:val="center"/>
              <w:rPr>
                <w:rFonts w:ascii="宋体" w:hAnsi="宋体"/>
                <w:bCs/>
                <w:sz w:val="18"/>
                <w:szCs w:val="18"/>
              </w:rPr>
            </w:pPr>
            <w:r>
              <w:rPr>
                <w:rFonts w:ascii="宋体" w:hAnsi="宋体"/>
                <w:bCs/>
                <w:sz w:val="18"/>
                <w:szCs w:val="18"/>
              </w:rPr>
              <w:t>40</w:t>
            </w:r>
          </w:p>
        </w:tc>
        <w:tc>
          <w:tcPr>
            <w:tcW w:w="3801" w:type="dxa"/>
            <w:vAlign w:val="center"/>
          </w:tcPr>
          <w:p>
            <w:pPr>
              <w:rPr>
                <w:rFonts w:ascii="宋体" w:hAnsi="宋体"/>
                <w:bCs/>
                <w:sz w:val="18"/>
                <w:szCs w:val="18"/>
              </w:rPr>
            </w:pPr>
            <w:r>
              <w:rPr>
                <w:rFonts w:hint="eastAsia" w:ascii="宋体" w:hAnsi="宋体"/>
                <w:bCs/>
                <w:sz w:val="18"/>
                <w:szCs w:val="18"/>
              </w:rPr>
              <w:t>师资培养计划完整齐全，可操作性强，记</w:t>
            </w:r>
            <w:r>
              <w:rPr>
                <w:rFonts w:ascii="宋体" w:hAnsi="宋体"/>
                <w:bCs/>
                <w:sz w:val="18"/>
                <w:szCs w:val="18"/>
              </w:rPr>
              <w:t>20</w:t>
            </w:r>
            <w:r>
              <w:rPr>
                <w:rFonts w:hint="eastAsia" w:ascii="宋体" w:hAnsi="宋体"/>
                <w:bCs/>
                <w:sz w:val="18"/>
                <w:szCs w:val="18"/>
              </w:rPr>
              <w:t>分，每缺一项扣2分。建有专业大师工作室，成员应包含合作企业技术人员。</w:t>
            </w:r>
            <w:r>
              <w:rPr>
                <w:rFonts w:hint="eastAsia"/>
                <w:bCs/>
                <w:sz w:val="18"/>
                <w:szCs w:val="18"/>
              </w:rPr>
              <w:t>有专门的管理机构，制度体系健全，记1</w:t>
            </w:r>
            <w:r>
              <w:rPr>
                <w:bCs/>
                <w:sz w:val="18"/>
                <w:szCs w:val="18"/>
              </w:rPr>
              <w:t>0</w:t>
            </w:r>
            <w:r>
              <w:rPr>
                <w:rFonts w:hint="eastAsia"/>
                <w:bCs/>
                <w:sz w:val="18"/>
                <w:szCs w:val="18"/>
              </w:rPr>
              <w:t>分，否则酌情扣</w:t>
            </w:r>
            <w:r>
              <w:rPr>
                <w:rFonts w:ascii="宋体" w:hAnsi="宋体"/>
                <w:bCs/>
                <w:sz w:val="18"/>
                <w:szCs w:val="18"/>
              </w:rPr>
              <w:t>3-5</w:t>
            </w:r>
            <w:r>
              <w:rPr>
                <w:rFonts w:hint="eastAsia" w:ascii="宋体" w:hAnsi="宋体"/>
                <w:bCs/>
                <w:sz w:val="18"/>
                <w:szCs w:val="18"/>
              </w:rPr>
              <w:t>分。工作室工作计划目标具体可量化，建设任务明确。记</w:t>
            </w:r>
            <w:r>
              <w:rPr>
                <w:rFonts w:ascii="宋体" w:hAnsi="宋体"/>
                <w:bCs/>
                <w:sz w:val="18"/>
                <w:szCs w:val="18"/>
              </w:rPr>
              <w:t>10分，否则酌情扣</w:t>
            </w:r>
            <w:r>
              <w:rPr>
                <w:rFonts w:hint="eastAsia" w:ascii="宋体" w:hAnsi="宋体"/>
                <w:bCs/>
                <w:sz w:val="18"/>
                <w:szCs w:val="18"/>
              </w:rPr>
              <w:t>3—5</w:t>
            </w:r>
            <w:r>
              <w:rPr>
                <w:rFonts w:ascii="宋体" w:hAnsi="宋体"/>
                <w:bCs/>
                <w:sz w:val="18"/>
                <w:szCs w:val="18"/>
              </w:rPr>
              <w:t>分。</w:t>
            </w:r>
          </w:p>
        </w:tc>
        <w:tc>
          <w:tcPr>
            <w:tcW w:w="2497" w:type="dxa"/>
            <w:vAlign w:val="center"/>
          </w:tcPr>
          <w:p>
            <w:pPr>
              <w:rPr>
                <w:rFonts w:ascii="宋体" w:hAnsi="宋体"/>
                <w:bCs/>
                <w:sz w:val="18"/>
                <w:szCs w:val="18"/>
              </w:rPr>
            </w:pPr>
            <w:r>
              <w:rPr>
                <w:rFonts w:hint="eastAsia" w:ascii="宋体" w:hAnsi="宋体"/>
                <w:bCs/>
                <w:sz w:val="18"/>
                <w:szCs w:val="18"/>
              </w:rPr>
              <w:t>《专业师资队伍培养计划》（*）及相关材料。</w:t>
            </w:r>
          </w:p>
          <w:p>
            <w:pPr>
              <w:rPr>
                <w:bCs/>
                <w:sz w:val="18"/>
                <w:szCs w:val="18"/>
              </w:rPr>
            </w:pPr>
            <w:r>
              <w:rPr>
                <w:rFonts w:hint="eastAsia"/>
                <w:bCs/>
                <w:sz w:val="18"/>
                <w:szCs w:val="18"/>
              </w:rPr>
              <w:t>已建的大师工作室的年度工作计划，运行及考核等材料；</w:t>
            </w:r>
          </w:p>
          <w:p>
            <w:pPr>
              <w:rPr>
                <w:rFonts w:ascii="宋体" w:hAnsi="宋体"/>
                <w:bCs/>
                <w:sz w:val="18"/>
                <w:szCs w:val="18"/>
              </w:rPr>
            </w:pPr>
            <w:r>
              <w:rPr>
                <w:rFonts w:hint="eastAsia"/>
                <w:bCs/>
                <w:sz w:val="18"/>
                <w:szCs w:val="18"/>
              </w:rPr>
              <w:t>拟建的大师工作室需提供建设方案。</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专业实训基地</w:t>
            </w:r>
          </w:p>
          <w:p>
            <w:pPr>
              <w:jc w:val="center"/>
              <w:rPr>
                <w:rFonts w:ascii="宋体" w:hAnsi="宋体"/>
                <w:bCs/>
                <w:sz w:val="18"/>
                <w:szCs w:val="18"/>
              </w:rPr>
            </w:pPr>
            <w:r>
              <w:rPr>
                <w:rFonts w:hint="eastAsia" w:ascii="宋体" w:hAnsi="宋体"/>
                <w:bCs/>
                <w:sz w:val="18"/>
                <w:szCs w:val="18"/>
              </w:rPr>
              <w:t>建设</w:t>
            </w:r>
          </w:p>
        </w:tc>
        <w:tc>
          <w:tcPr>
            <w:tcW w:w="3369" w:type="dxa"/>
            <w:vAlign w:val="center"/>
          </w:tcPr>
          <w:p>
            <w:pPr>
              <w:rPr>
                <w:rFonts w:ascii="宋体" w:hAnsi="宋体"/>
                <w:bCs/>
                <w:sz w:val="18"/>
                <w:szCs w:val="18"/>
              </w:rPr>
            </w:pPr>
            <w:r>
              <w:rPr>
                <w:rFonts w:hint="eastAsia" w:ascii="宋体" w:hAnsi="宋体"/>
                <w:bCs/>
                <w:sz w:val="18"/>
                <w:szCs w:val="18"/>
              </w:rPr>
              <w:t>制订实训基地（室）建设计划，计划完整齐全、可操作性强，能够满足高技能人培训需求。</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tcPr>
          <w:p>
            <w:pPr>
              <w:rPr>
                <w:rFonts w:ascii="宋体" w:hAnsi="宋体"/>
                <w:bCs/>
                <w:sz w:val="18"/>
                <w:szCs w:val="18"/>
              </w:rPr>
            </w:pPr>
            <w:r>
              <w:rPr>
                <w:rFonts w:hint="eastAsia" w:ascii="宋体" w:hAnsi="宋体"/>
                <w:bCs/>
                <w:sz w:val="18"/>
                <w:szCs w:val="18"/>
              </w:rPr>
              <w:t>计划完整齐全，记10分，每缺一项扣2分；能够满足培训需求，可操作性强，记10分，否则酌情扣分。</w:t>
            </w:r>
          </w:p>
        </w:tc>
        <w:tc>
          <w:tcPr>
            <w:tcW w:w="2497" w:type="dxa"/>
            <w:vAlign w:val="center"/>
          </w:tcPr>
          <w:p>
            <w:pPr>
              <w:rPr>
                <w:rFonts w:ascii="宋体" w:hAnsi="宋体"/>
                <w:bCs/>
                <w:sz w:val="18"/>
                <w:szCs w:val="18"/>
              </w:rPr>
            </w:pPr>
            <w:r>
              <w:rPr>
                <w:rFonts w:hint="eastAsia" w:ascii="宋体" w:hAnsi="宋体"/>
                <w:bCs/>
                <w:sz w:val="18"/>
                <w:szCs w:val="18"/>
              </w:rPr>
              <w:t>《专业实训基地建设计划》（*）及相关材料。</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专业培训课程建设</w:t>
            </w:r>
          </w:p>
        </w:tc>
        <w:tc>
          <w:tcPr>
            <w:tcW w:w="3369" w:type="dxa"/>
            <w:vAlign w:val="center"/>
          </w:tcPr>
          <w:p>
            <w:pPr>
              <w:rPr>
                <w:rFonts w:ascii="宋体" w:hAnsi="宋体"/>
                <w:bCs/>
                <w:sz w:val="18"/>
                <w:szCs w:val="18"/>
              </w:rPr>
            </w:pPr>
            <w:r>
              <w:rPr>
                <w:rFonts w:hint="eastAsia"/>
                <w:bCs/>
                <w:sz w:val="18"/>
                <w:szCs w:val="18"/>
              </w:rPr>
              <w:t>制定培训课程开发或修订工作计划，其中包括数字课程资源，计划完整齐全、可操作性强</w:t>
            </w:r>
            <w:r>
              <w:rPr>
                <w:rFonts w:hint="eastAsia" w:ascii="宋体" w:hAnsi="宋体"/>
                <w:bCs/>
                <w:sz w:val="18"/>
                <w:szCs w:val="18"/>
              </w:rPr>
              <w:t>；</w:t>
            </w:r>
            <w:r>
              <w:rPr>
                <w:rFonts w:hint="eastAsia"/>
                <w:bCs/>
                <w:sz w:val="18"/>
                <w:szCs w:val="18"/>
              </w:rPr>
              <w:t>核心课程体现产业特色。</w:t>
            </w:r>
          </w:p>
        </w:tc>
        <w:tc>
          <w:tcPr>
            <w:tcW w:w="584" w:type="dxa"/>
            <w:vAlign w:val="center"/>
          </w:tcPr>
          <w:p>
            <w:pPr>
              <w:jc w:val="center"/>
              <w:rPr>
                <w:rFonts w:ascii="宋体" w:hAnsi="宋体"/>
                <w:bCs/>
                <w:sz w:val="18"/>
                <w:szCs w:val="18"/>
              </w:rPr>
            </w:pPr>
            <w:r>
              <w:rPr>
                <w:rFonts w:hint="eastAsia" w:ascii="宋体" w:hAnsi="宋体"/>
                <w:bCs/>
                <w:sz w:val="18"/>
                <w:szCs w:val="18"/>
              </w:rPr>
              <w:t>2</w:t>
            </w:r>
            <w:r>
              <w:rPr>
                <w:rFonts w:ascii="宋体" w:hAnsi="宋体"/>
                <w:bCs/>
                <w:sz w:val="18"/>
                <w:szCs w:val="18"/>
              </w:rPr>
              <w:t>0</w:t>
            </w:r>
          </w:p>
        </w:tc>
        <w:tc>
          <w:tcPr>
            <w:tcW w:w="3801" w:type="dxa"/>
          </w:tcPr>
          <w:p>
            <w:pPr>
              <w:rPr>
                <w:rFonts w:ascii="宋体" w:hAnsi="宋体"/>
                <w:bCs/>
                <w:sz w:val="18"/>
                <w:szCs w:val="18"/>
              </w:rPr>
            </w:pPr>
            <w:r>
              <w:rPr>
                <w:rFonts w:hint="eastAsia" w:ascii="宋体" w:hAnsi="宋体"/>
                <w:bCs/>
                <w:sz w:val="18"/>
                <w:szCs w:val="18"/>
              </w:rPr>
              <w:t>计划完整齐全，记10分，每缺一项扣2分；能够满足培训需求，可操作性强，记10分，否则酌情扣分。</w:t>
            </w:r>
          </w:p>
        </w:tc>
        <w:tc>
          <w:tcPr>
            <w:tcW w:w="2497" w:type="dxa"/>
            <w:vAlign w:val="center"/>
          </w:tcPr>
          <w:p>
            <w:pPr>
              <w:rPr>
                <w:rFonts w:ascii="宋体" w:hAnsi="宋体"/>
                <w:bCs/>
                <w:sz w:val="18"/>
                <w:szCs w:val="18"/>
              </w:rPr>
            </w:pPr>
            <w:r>
              <w:rPr>
                <w:rFonts w:hint="eastAsia" w:ascii="宋体" w:hAnsi="宋体"/>
                <w:bCs/>
                <w:sz w:val="18"/>
                <w:szCs w:val="18"/>
              </w:rPr>
              <w:t>《培训课程开发计划》（*）及相关材料。</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专业高技能人才培训质量评价</w:t>
            </w:r>
          </w:p>
        </w:tc>
        <w:tc>
          <w:tcPr>
            <w:tcW w:w="3369" w:type="dxa"/>
            <w:vAlign w:val="center"/>
          </w:tcPr>
          <w:p>
            <w:pPr>
              <w:rPr>
                <w:rFonts w:ascii="宋体" w:hAnsi="宋体"/>
                <w:bCs/>
                <w:sz w:val="18"/>
                <w:szCs w:val="18"/>
              </w:rPr>
            </w:pPr>
            <w:r>
              <w:rPr>
                <w:rFonts w:hint="eastAsia" w:ascii="宋体" w:hAnsi="宋体"/>
                <w:bCs/>
                <w:sz w:val="18"/>
                <w:szCs w:val="18"/>
              </w:rPr>
              <w:t>制定高技能人才培训评价相关制度与评价工具，评价机制健全，评价要素齐全；探索本专业技能等级认定实施路径，开发技能等级认定方案和题库等。</w:t>
            </w:r>
          </w:p>
        </w:tc>
        <w:tc>
          <w:tcPr>
            <w:tcW w:w="584" w:type="dxa"/>
            <w:vAlign w:val="center"/>
          </w:tcPr>
          <w:p>
            <w:pPr>
              <w:jc w:val="center"/>
              <w:rPr>
                <w:rFonts w:ascii="宋体" w:hAnsi="宋体"/>
                <w:bCs/>
                <w:sz w:val="18"/>
                <w:szCs w:val="18"/>
              </w:rPr>
            </w:pPr>
            <w:r>
              <w:rPr>
                <w:rFonts w:hint="eastAsia" w:ascii="宋体" w:hAnsi="宋体"/>
                <w:bCs/>
                <w:sz w:val="18"/>
                <w:szCs w:val="18"/>
              </w:rPr>
              <w:t>2</w:t>
            </w:r>
            <w:r>
              <w:rPr>
                <w:rFonts w:ascii="宋体" w:hAnsi="宋体"/>
                <w:bCs/>
                <w:sz w:val="18"/>
                <w:szCs w:val="18"/>
              </w:rPr>
              <w:t>0</w:t>
            </w:r>
          </w:p>
        </w:tc>
        <w:tc>
          <w:tcPr>
            <w:tcW w:w="3801" w:type="dxa"/>
          </w:tcPr>
          <w:p>
            <w:pPr>
              <w:rPr>
                <w:rFonts w:ascii="宋体" w:hAnsi="宋体"/>
                <w:bCs/>
                <w:sz w:val="18"/>
                <w:szCs w:val="18"/>
              </w:rPr>
            </w:pPr>
            <w:r>
              <w:rPr>
                <w:rFonts w:hint="eastAsia" w:ascii="宋体" w:hAnsi="宋体"/>
                <w:bCs/>
                <w:sz w:val="18"/>
                <w:szCs w:val="18"/>
              </w:rPr>
              <w:t>实施方案完整齐全，建设路径清晰，计划安排合理，可实施性强，</w:t>
            </w:r>
          </w:p>
        </w:tc>
        <w:tc>
          <w:tcPr>
            <w:tcW w:w="2497" w:type="dxa"/>
            <w:vAlign w:val="center"/>
          </w:tcPr>
          <w:p>
            <w:pPr>
              <w:rPr>
                <w:rFonts w:ascii="宋体" w:hAnsi="宋体"/>
                <w:bCs/>
                <w:sz w:val="18"/>
                <w:szCs w:val="18"/>
              </w:rPr>
            </w:pPr>
            <w:r>
              <w:rPr>
                <w:rFonts w:hint="eastAsia" w:ascii="宋体" w:hAnsi="宋体"/>
                <w:bCs/>
                <w:sz w:val="18"/>
                <w:szCs w:val="18"/>
              </w:rPr>
              <w:t>高技能人才评价体系建设方案（计划）</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专业建设资金与进度</w:t>
            </w:r>
          </w:p>
        </w:tc>
        <w:tc>
          <w:tcPr>
            <w:tcW w:w="3369" w:type="dxa"/>
            <w:vAlign w:val="center"/>
          </w:tcPr>
          <w:p>
            <w:pPr>
              <w:rPr>
                <w:rFonts w:ascii="宋体" w:hAnsi="宋体"/>
                <w:bCs/>
                <w:sz w:val="18"/>
                <w:szCs w:val="18"/>
              </w:rPr>
            </w:pPr>
            <w:r>
              <w:rPr>
                <w:rFonts w:hint="eastAsia" w:ascii="宋体" w:hAnsi="宋体"/>
                <w:bCs/>
                <w:sz w:val="18"/>
                <w:szCs w:val="18"/>
              </w:rPr>
              <w:t>制订《专业建设资金与进度表》，要素齐全、合理，与资金支出计划和年度进度相匹配。</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表中数据齐全、准确、合理，记10分，否则不记分；与资金支出和年度进度相匹配，记10分，否则不记分。</w:t>
            </w:r>
          </w:p>
        </w:tc>
        <w:tc>
          <w:tcPr>
            <w:tcW w:w="2497" w:type="dxa"/>
            <w:vAlign w:val="center"/>
          </w:tcPr>
          <w:p>
            <w:pPr>
              <w:rPr>
                <w:rFonts w:ascii="宋体" w:hAnsi="宋体"/>
                <w:bCs/>
                <w:sz w:val="18"/>
                <w:szCs w:val="18"/>
              </w:rPr>
            </w:pPr>
            <w:r>
              <w:rPr>
                <w:rFonts w:hint="eastAsia" w:ascii="宋体" w:hAnsi="宋体"/>
                <w:bCs/>
                <w:sz w:val="18"/>
                <w:szCs w:val="18"/>
              </w:rPr>
              <w:t>《专业建设资金与进度表》及相关材料。</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660" w:type="dxa"/>
            <w:vMerge w:val="continue"/>
            <w:vAlign w:val="center"/>
          </w:tcPr>
          <w:p>
            <w:pPr>
              <w:jc w:val="center"/>
              <w:rPr>
                <w:rFonts w:ascii="宋体" w:hAnsi="宋体"/>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校企合作提升培训能力</w:t>
            </w:r>
          </w:p>
        </w:tc>
        <w:tc>
          <w:tcPr>
            <w:tcW w:w="920" w:type="dxa"/>
            <w:vAlign w:val="center"/>
          </w:tcPr>
          <w:p>
            <w:pPr>
              <w:snapToGrid w:val="0"/>
              <w:jc w:val="center"/>
              <w:rPr>
                <w:rFonts w:ascii="宋体" w:hAnsi="宋体"/>
                <w:bCs/>
                <w:sz w:val="18"/>
                <w:szCs w:val="18"/>
              </w:rPr>
            </w:pPr>
            <w:r>
              <w:rPr>
                <w:rFonts w:hint="eastAsia" w:ascii="宋体" w:hAnsi="宋体"/>
                <w:bCs/>
                <w:sz w:val="18"/>
                <w:szCs w:val="18"/>
              </w:rPr>
              <w:t>合作开展专业</w:t>
            </w:r>
          </w:p>
          <w:p>
            <w:pPr>
              <w:jc w:val="center"/>
              <w:rPr>
                <w:rFonts w:ascii="宋体" w:hAnsi="宋体"/>
                <w:bCs/>
                <w:sz w:val="18"/>
                <w:szCs w:val="18"/>
              </w:rPr>
            </w:pPr>
            <w:r>
              <w:rPr>
                <w:rFonts w:hint="eastAsia" w:ascii="宋体" w:hAnsi="宋体"/>
                <w:bCs/>
                <w:sz w:val="18"/>
                <w:szCs w:val="18"/>
              </w:rPr>
              <w:t>建设</w:t>
            </w:r>
          </w:p>
        </w:tc>
        <w:tc>
          <w:tcPr>
            <w:tcW w:w="3369" w:type="dxa"/>
            <w:vAlign w:val="center"/>
          </w:tcPr>
          <w:p>
            <w:pPr>
              <w:rPr>
                <w:rFonts w:ascii="宋体" w:hAnsi="宋体"/>
                <w:bCs/>
                <w:sz w:val="18"/>
                <w:szCs w:val="18"/>
              </w:rPr>
            </w:pPr>
            <w:r>
              <w:rPr>
                <w:rFonts w:hint="eastAsia" w:ascii="宋体" w:hAnsi="宋体"/>
                <w:bCs/>
                <w:sz w:val="18"/>
                <w:szCs w:val="18"/>
              </w:rPr>
              <w:t>与企业合作制定专业建设计划，计划完整齐全、可操作性强。</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与企业合作制定专业建设计划，记10分，否则不记分；计划完整齐全、可操作性强，记10分，否则酌情扣分。</w:t>
            </w:r>
          </w:p>
        </w:tc>
        <w:tc>
          <w:tcPr>
            <w:tcW w:w="2497" w:type="dxa"/>
            <w:vMerge w:val="restart"/>
            <w:vAlign w:val="center"/>
          </w:tcPr>
          <w:p>
            <w:pPr>
              <w:rPr>
                <w:rFonts w:ascii="宋体" w:hAnsi="宋体"/>
                <w:bCs/>
                <w:sz w:val="18"/>
                <w:szCs w:val="18"/>
              </w:rPr>
            </w:pPr>
            <w:r>
              <w:rPr>
                <w:rFonts w:hint="eastAsia" w:ascii="宋体" w:hAnsi="宋体"/>
                <w:bCs/>
                <w:sz w:val="18"/>
                <w:szCs w:val="18"/>
              </w:rPr>
              <w:t>《校企合作工作计划》（*）及相关材料。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snapToGrid w:val="0"/>
              <w:jc w:val="center"/>
              <w:rPr>
                <w:rFonts w:ascii="宋体" w:hAnsi="宋体"/>
                <w:bCs/>
                <w:sz w:val="18"/>
                <w:szCs w:val="18"/>
              </w:rPr>
            </w:pPr>
            <w:r>
              <w:rPr>
                <w:rFonts w:hint="eastAsia" w:ascii="宋体" w:hAnsi="宋体"/>
                <w:bCs/>
                <w:sz w:val="18"/>
                <w:szCs w:val="18"/>
              </w:rPr>
              <w:t>合作开展技能人才培训</w:t>
            </w:r>
          </w:p>
        </w:tc>
        <w:tc>
          <w:tcPr>
            <w:tcW w:w="3369" w:type="dxa"/>
            <w:vAlign w:val="center"/>
          </w:tcPr>
          <w:p>
            <w:pPr>
              <w:rPr>
                <w:rFonts w:ascii="宋体" w:hAnsi="宋体"/>
                <w:bCs/>
                <w:sz w:val="18"/>
                <w:szCs w:val="18"/>
              </w:rPr>
            </w:pPr>
            <w:r>
              <w:rPr>
                <w:rFonts w:hint="eastAsia" w:ascii="宋体" w:hAnsi="宋体"/>
                <w:bCs/>
                <w:sz w:val="18"/>
                <w:szCs w:val="18"/>
              </w:rPr>
              <w:t>与企业合作制定培养（培训）计划，计划完整齐全、可操作性强，强化运用互联网、信息技术等教学手段，线上和线下相结合，探索“互联网</w:t>
            </w:r>
            <w:r>
              <w:rPr>
                <w:rFonts w:ascii="宋体" w:hAnsi="宋体"/>
                <w:bCs/>
                <w:sz w:val="18"/>
                <w:szCs w:val="18"/>
              </w:rPr>
              <w:t>+职业技</w:t>
            </w:r>
            <w:r>
              <w:rPr>
                <w:rFonts w:hint="eastAsia" w:ascii="宋体" w:hAnsi="宋体"/>
                <w:bCs/>
                <w:sz w:val="18"/>
                <w:szCs w:val="18"/>
              </w:rPr>
              <w:t>能培训”模式。</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与企业合作制定培养（培训）计划，计划完整齐全、可操作性强，记</w:t>
            </w:r>
            <w:r>
              <w:rPr>
                <w:rFonts w:ascii="宋体" w:hAnsi="宋体"/>
                <w:bCs/>
                <w:sz w:val="18"/>
                <w:szCs w:val="18"/>
              </w:rPr>
              <w:t>10分；运用互联网、信息技术等教学手段，线上和线下相结合，探索“互联网+职业</w:t>
            </w:r>
            <w:r>
              <w:rPr>
                <w:rFonts w:hint="eastAsia" w:ascii="宋体" w:hAnsi="宋体"/>
                <w:bCs/>
                <w:sz w:val="18"/>
                <w:szCs w:val="18"/>
              </w:rPr>
              <w:t>技能培训”模式，记</w:t>
            </w:r>
            <w:r>
              <w:rPr>
                <w:rFonts w:ascii="宋体" w:hAnsi="宋体"/>
                <w:bCs/>
                <w:sz w:val="18"/>
                <w:szCs w:val="18"/>
              </w:rPr>
              <w:t>10分，否则酌情扣分。</w:t>
            </w:r>
          </w:p>
        </w:tc>
        <w:tc>
          <w:tcPr>
            <w:tcW w:w="2497" w:type="dxa"/>
            <w:vMerge w:val="continue"/>
            <w:vAlign w:val="center"/>
          </w:tcPr>
          <w:p>
            <w:pPr>
              <w:rPr>
                <w:rFonts w:ascii="宋体" w:hAnsi="宋体"/>
                <w:bCs/>
                <w:sz w:val="18"/>
                <w:szCs w:val="18"/>
              </w:rPr>
            </w:pP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snapToGrid w:val="0"/>
              <w:jc w:val="center"/>
              <w:rPr>
                <w:rFonts w:ascii="宋体" w:hAnsi="宋体"/>
                <w:bCs/>
                <w:sz w:val="18"/>
                <w:szCs w:val="18"/>
              </w:rPr>
            </w:pPr>
            <w:r>
              <w:rPr>
                <w:rFonts w:hint="eastAsia" w:ascii="宋体" w:hAnsi="宋体"/>
                <w:bCs/>
                <w:sz w:val="18"/>
                <w:szCs w:val="18"/>
              </w:rPr>
              <w:t>合作开展课题、技术、产品研发等</w:t>
            </w:r>
          </w:p>
        </w:tc>
        <w:tc>
          <w:tcPr>
            <w:tcW w:w="3369" w:type="dxa"/>
            <w:vAlign w:val="center"/>
          </w:tcPr>
          <w:p>
            <w:pPr>
              <w:rPr>
                <w:rFonts w:ascii="宋体" w:hAnsi="宋体"/>
                <w:bCs/>
                <w:sz w:val="18"/>
                <w:szCs w:val="18"/>
              </w:rPr>
            </w:pPr>
            <w:r>
              <w:rPr>
                <w:rFonts w:hint="eastAsia" w:ascii="宋体" w:hAnsi="宋体"/>
                <w:bCs/>
                <w:sz w:val="18"/>
                <w:szCs w:val="18"/>
              </w:rPr>
              <w:t>与企业合作制定产品、课题、技术开发、产品研发等项目计划。</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tcPr>
          <w:p>
            <w:pPr>
              <w:rPr>
                <w:rFonts w:ascii="宋体" w:hAnsi="宋体"/>
                <w:bCs/>
                <w:sz w:val="18"/>
                <w:szCs w:val="18"/>
              </w:rPr>
            </w:pPr>
            <w:r>
              <w:rPr>
                <w:rFonts w:hint="eastAsia" w:ascii="宋体" w:hAnsi="宋体"/>
                <w:bCs/>
                <w:sz w:val="18"/>
                <w:szCs w:val="18"/>
              </w:rPr>
              <w:t>与企业合作制定产品、课题、技术开发、产品研发等项目计划，记20分，否则不记分。</w:t>
            </w:r>
          </w:p>
        </w:tc>
        <w:tc>
          <w:tcPr>
            <w:tcW w:w="2497" w:type="dxa"/>
            <w:vMerge w:val="continue"/>
            <w:vAlign w:val="center"/>
          </w:tcPr>
          <w:p>
            <w:pPr>
              <w:rPr>
                <w:rFonts w:ascii="宋体" w:hAnsi="宋体"/>
                <w:bCs/>
                <w:sz w:val="18"/>
                <w:szCs w:val="18"/>
              </w:rPr>
            </w:pP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rPr>
                <w:rFonts w:ascii="宋体" w:hAnsi="宋体" w:eastAsia="宋体"/>
                <w:bCs/>
                <w:sz w:val="18"/>
                <w:szCs w:val="18"/>
              </w:rPr>
            </w:pPr>
            <w:r>
              <w:rPr>
                <w:rFonts w:hint="eastAsia" w:ascii="宋体" w:hAnsi="宋体" w:eastAsia="宋体"/>
                <w:bCs/>
                <w:sz w:val="18"/>
                <w:szCs w:val="18"/>
              </w:rPr>
              <w:t>合作开展企业新型学徒培养</w:t>
            </w:r>
          </w:p>
        </w:tc>
        <w:tc>
          <w:tcPr>
            <w:tcW w:w="3369" w:type="dxa"/>
            <w:vAlign w:val="center"/>
          </w:tcPr>
          <w:p>
            <w:pPr>
              <w:rPr>
                <w:rFonts w:ascii="宋体" w:hAnsi="宋体" w:eastAsia="宋体"/>
                <w:bCs/>
                <w:sz w:val="18"/>
                <w:szCs w:val="18"/>
              </w:rPr>
            </w:pPr>
            <w:r>
              <w:rPr>
                <w:rFonts w:hint="eastAsia" w:ascii="宋体" w:hAnsi="宋体" w:eastAsia="宋体"/>
                <w:bCs/>
                <w:sz w:val="18"/>
                <w:szCs w:val="18"/>
              </w:rPr>
              <w:t>开展企业新型学徒培养计划，其中有一定规模的高级工及以上层次新型学徒。</w:t>
            </w:r>
          </w:p>
          <w:p>
            <w:pPr>
              <w:rPr>
                <w:rFonts w:ascii="宋体" w:hAnsi="宋体"/>
                <w:bCs/>
                <w:sz w:val="18"/>
                <w:szCs w:val="18"/>
              </w:rPr>
            </w:pPr>
            <w:r>
              <w:rPr>
                <w:rFonts w:hint="eastAsia" w:ascii="宋体" w:hAnsi="宋体" w:eastAsia="宋体"/>
                <w:bCs/>
                <w:sz w:val="18"/>
                <w:szCs w:val="18"/>
              </w:rPr>
              <w:t>学徒制培养体系完善，建有新型学徒培养相关制度，具有完善规范的课程开发、教学运行、班级管理、考核评价等工作流程。</w:t>
            </w:r>
          </w:p>
        </w:tc>
        <w:tc>
          <w:tcPr>
            <w:tcW w:w="584" w:type="dxa"/>
            <w:vAlign w:val="center"/>
          </w:tcPr>
          <w:p>
            <w:pPr>
              <w:jc w:val="center"/>
              <w:rPr>
                <w:rFonts w:ascii="宋体" w:hAnsi="宋体"/>
                <w:bCs/>
                <w:sz w:val="18"/>
                <w:szCs w:val="18"/>
              </w:rPr>
            </w:pPr>
            <w:r>
              <w:rPr>
                <w:rFonts w:hint="eastAsia" w:ascii="宋体" w:hAnsi="宋体"/>
                <w:bCs/>
                <w:sz w:val="18"/>
                <w:szCs w:val="18"/>
              </w:rPr>
              <w:t>4</w:t>
            </w:r>
            <w:r>
              <w:rPr>
                <w:rFonts w:ascii="宋体" w:hAnsi="宋体"/>
                <w:bCs/>
                <w:sz w:val="18"/>
                <w:szCs w:val="18"/>
              </w:rPr>
              <w:t>0</w:t>
            </w:r>
          </w:p>
        </w:tc>
        <w:tc>
          <w:tcPr>
            <w:tcW w:w="3801" w:type="dxa"/>
          </w:tcPr>
          <w:p>
            <w:pPr>
              <w:rPr>
                <w:rFonts w:ascii="宋体" w:hAnsi="宋体" w:eastAsia="宋体"/>
                <w:bCs/>
                <w:sz w:val="18"/>
                <w:szCs w:val="18"/>
              </w:rPr>
            </w:pPr>
            <w:r>
              <w:rPr>
                <w:rFonts w:hint="eastAsia" w:ascii="宋体" w:hAnsi="宋体" w:eastAsia="宋体"/>
                <w:bCs/>
                <w:sz w:val="18"/>
                <w:szCs w:val="18"/>
              </w:rPr>
              <w:t>校企联合开展企业新型学徒培养计划，其中开展了学徒制高技能人才培训；记2</w:t>
            </w:r>
            <w:r>
              <w:rPr>
                <w:rFonts w:ascii="宋体" w:hAnsi="宋体" w:eastAsia="宋体"/>
                <w:bCs/>
                <w:sz w:val="18"/>
                <w:szCs w:val="18"/>
              </w:rPr>
              <w:t>0</w:t>
            </w:r>
            <w:r>
              <w:rPr>
                <w:rFonts w:hint="eastAsia" w:ascii="宋体" w:hAnsi="宋体" w:eastAsia="宋体"/>
                <w:bCs/>
                <w:sz w:val="18"/>
                <w:szCs w:val="18"/>
              </w:rPr>
              <w:t>分，缺一项扣1</w:t>
            </w:r>
            <w:r>
              <w:rPr>
                <w:rFonts w:ascii="宋体" w:hAnsi="宋体" w:eastAsia="宋体"/>
                <w:bCs/>
                <w:sz w:val="18"/>
                <w:szCs w:val="18"/>
              </w:rPr>
              <w:t>0</w:t>
            </w:r>
            <w:r>
              <w:rPr>
                <w:rFonts w:hint="eastAsia" w:ascii="宋体" w:hAnsi="宋体" w:eastAsia="宋体"/>
                <w:bCs/>
                <w:sz w:val="18"/>
                <w:szCs w:val="18"/>
              </w:rPr>
              <w:t>分，没有不计分。相关制度和考核评价方案等。记</w:t>
            </w:r>
            <w:r>
              <w:rPr>
                <w:rFonts w:ascii="宋体" w:hAnsi="宋体" w:eastAsia="宋体"/>
                <w:bCs/>
                <w:sz w:val="18"/>
                <w:szCs w:val="18"/>
              </w:rPr>
              <w:t>20</w:t>
            </w:r>
            <w:r>
              <w:rPr>
                <w:rFonts w:hint="eastAsia" w:ascii="宋体" w:hAnsi="宋体" w:eastAsia="宋体"/>
                <w:bCs/>
                <w:sz w:val="18"/>
                <w:szCs w:val="18"/>
              </w:rPr>
              <w:t>分，否则酌情扣分，没有企业新型学徒制培训计划的取消申报资格。</w:t>
            </w:r>
          </w:p>
        </w:tc>
        <w:tc>
          <w:tcPr>
            <w:tcW w:w="2497" w:type="dxa"/>
            <w:vAlign w:val="center"/>
          </w:tcPr>
          <w:p>
            <w:pPr>
              <w:rPr>
                <w:rFonts w:ascii="宋体" w:hAnsi="宋体"/>
                <w:bCs/>
                <w:sz w:val="18"/>
                <w:szCs w:val="18"/>
              </w:rPr>
            </w:pPr>
            <w:r>
              <w:rPr>
                <w:rFonts w:hint="eastAsia" w:ascii="宋体" w:hAnsi="宋体" w:eastAsia="宋体"/>
                <w:bCs/>
                <w:sz w:val="18"/>
                <w:szCs w:val="18"/>
              </w:rPr>
              <w:t>学徒制培养工作计划；学徒制管理制度；学徒制考核评价方案等相关材料。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60" w:type="dxa"/>
            <w:vMerge w:val="continue"/>
            <w:vAlign w:val="center"/>
          </w:tcPr>
          <w:p>
            <w:pPr>
              <w:jc w:val="center"/>
              <w:rPr>
                <w:rFonts w:ascii="宋体" w:hAnsi="宋体"/>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技能竞赛与</w:t>
            </w:r>
          </w:p>
          <w:p>
            <w:pPr>
              <w:jc w:val="center"/>
              <w:rPr>
                <w:rFonts w:ascii="宋体" w:hAnsi="宋体"/>
                <w:bCs/>
                <w:sz w:val="18"/>
                <w:szCs w:val="18"/>
              </w:rPr>
            </w:pPr>
            <w:r>
              <w:rPr>
                <w:rFonts w:hint="eastAsia" w:ascii="宋体" w:hAnsi="宋体"/>
                <w:bCs/>
                <w:sz w:val="18"/>
                <w:szCs w:val="18"/>
              </w:rPr>
              <w:t>展示平台建设</w:t>
            </w:r>
          </w:p>
        </w:tc>
        <w:tc>
          <w:tcPr>
            <w:tcW w:w="920" w:type="dxa"/>
            <w:vAlign w:val="center"/>
          </w:tcPr>
          <w:p>
            <w:pPr>
              <w:jc w:val="center"/>
              <w:rPr>
                <w:rFonts w:ascii="宋体" w:hAnsi="宋体"/>
                <w:bCs/>
                <w:sz w:val="18"/>
                <w:szCs w:val="18"/>
              </w:rPr>
            </w:pPr>
            <w:r>
              <w:rPr>
                <w:rFonts w:hint="eastAsia" w:asciiTheme="minorEastAsia" w:hAnsiTheme="minorEastAsia"/>
                <w:bCs/>
                <w:sz w:val="18"/>
                <w:szCs w:val="18"/>
              </w:rPr>
              <w:t>技能竞赛与集训基地建设</w:t>
            </w:r>
          </w:p>
        </w:tc>
        <w:tc>
          <w:tcPr>
            <w:tcW w:w="3369" w:type="dxa"/>
            <w:vAlign w:val="center"/>
          </w:tcPr>
          <w:p>
            <w:pPr>
              <w:rPr>
                <w:rFonts w:ascii="宋体" w:hAnsi="宋体"/>
                <w:bCs/>
                <w:sz w:val="18"/>
                <w:szCs w:val="18"/>
              </w:rPr>
            </w:pPr>
            <w:r>
              <w:rPr>
                <w:rFonts w:hint="eastAsia" w:ascii="宋体" w:hAnsi="宋体"/>
                <w:bCs/>
                <w:sz w:val="18"/>
                <w:szCs w:val="18"/>
              </w:rPr>
              <w:t>技能竞赛与集训基地建设，应按照承担世赛和市级技能竞赛、选拔和集训标准。</w:t>
            </w:r>
          </w:p>
        </w:tc>
        <w:tc>
          <w:tcPr>
            <w:tcW w:w="584" w:type="dxa"/>
            <w:vAlign w:val="center"/>
          </w:tcPr>
          <w:p>
            <w:pPr>
              <w:jc w:val="center"/>
              <w:rPr>
                <w:rFonts w:ascii="宋体" w:hAnsi="宋体"/>
                <w:bCs/>
                <w:sz w:val="18"/>
                <w:szCs w:val="18"/>
              </w:rPr>
            </w:pPr>
            <w:r>
              <w:rPr>
                <w:rFonts w:hint="eastAsia" w:ascii="宋体" w:hAnsi="宋体"/>
                <w:bCs/>
                <w:sz w:val="18"/>
                <w:szCs w:val="18"/>
              </w:rPr>
              <w:t>1</w:t>
            </w:r>
            <w:r>
              <w:rPr>
                <w:rFonts w:ascii="宋体" w:hAnsi="宋体"/>
                <w:bCs/>
                <w:sz w:val="18"/>
                <w:szCs w:val="18"/>
              </w:rPr>
              <w:t>0</w:t>
            </w:r>
          </w:p>
        </w:tc>
        <w:tc>
          <w:tcPr>
            <w:tcW w:w="3801" w:type="dxa"/>
            <w:vAlign w:val="center"/>
          </w:tcPr>
          <w:p>
            <w:pPr>
              <w:rPr>
                <w:rFonts w:ascii="宋体" w:hAnsi="宋体"/>
                <w:bCs/>
                <w:sz w:val="18"/>
                <w:szCs w:val="18"/>
              </w:rPr>
            </w:pPr>
            <w:r>
              <w:rPr>
                <w:rFonts w:hint="eastAsia" w:ascii="宋体" w:hAnsi="宋体" w:cs="Arial"/>
                <w:bCs/>
                <w:kern w:val="0"/>
                <w:sz w:val="18"/>
                <w:szCs w:val="18"/>
              </w:rPr>
              <w:t>计划安排合理，可操作性强，记5分，否则酌情扣分；</w:t>
            </w:r>
            <w:r>
              <w:rPr>
                <w:rFonts w:hint="eastAsia" w:ascii="宋体" w:hAnsi="宋体"/>
                <w:bCs/>
                <w:sz w:val="18"/>
                <w:szCs w:val="18"/>
              </w:rPr>
              <w:t>能承担市级以上技能竞赛基地，记5分，否则不记分。</w:t>
            </w:r>
            <w:r>
              <w:rPr>
                <w:rFonts w:ascii="宋体" w:hAnsi="宋体"/>
                <w:bCs/>
                <w:sz w:val="18"/>
                <w:szCs w:val="18"/>
              </w:rPr>
              <w:t xml:space="preserve"> </w:t>
            </w:r>
          </w:p>
        </w:tc>
        <w:tc>
          <w:tcPr>
            <w:tcW w:w="2497" w:type="dxa"/>
            <w:vAlign w:val="center"/>
          </w:tcPr>
          <w:p>
            <w:pPr>
              <w:rPr>
                <w:rFonts w:ascii="宋体" w:hAnsi="宋体"/>
                <w:bCs/>
                <w:sz w:val="18"/>
                <w:szCs w:val="18"/>
              </w:rPr>
            </w:pPr>
            <w:r>
              <w:rPr>
                <w:rFonts w:hint="eastAsia" w:ascii="宋体" w:hAnsi="宋体"/>
                <w:bCs/>
                <w:sz w:val="18"/>
                <w:szCs w:val="18"/>
              </w:rPr>
              <w:t>《技能竞赛与集训基地建设计划》（*）及相关材料。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ascii="宋体" w:hAnsi="宋体"/>
                <w:bCs/>
                <w:sz w:val="18"/>
                <w:szCs w:val="18"/>
              </w:rPr>
              <w:t>竞赛项目</w:t>
            </w:r>
            <w:r>
              <w:rPr>
                <w:rFonts w:hint="eastAsia" w:ascii="宋体" w:hAnsi="宋体"/>
                <w:bCs/>
                <w:sz w:val="18"/>
                <w:szCs w:val="18"/>
              </w:rPr>
              <w:t>研究</w:t>
            </w:r>
            <w:r>
              <w:rPr>
                <w:rFonts w:ascii="宋体" w:hAnsi="宋体"/>
                <w:bCs/>
                <w:sz w:val="18"/>
                <w:szCs w:val="18"/>
              </w:rPr>
              <w:t>及</w:t>
            </w:r>
            <w:r>
              <w:rPr>
                <w:rFonts w:hint="eastAsia" w:ascii="宋体" w:hAnsi="宋体"/>
                <w:bCs/>
                <w:sz w:val="18"/>
                <w:szCs w:val="18"/>
              </w:rPr>
              <w:t>应用</w:t>
            </w:r>
          </w:p>
        </w:tc>
        <w:tc>
          <w:tcPr>
            <w:tcW w:w="3369" w:type="dxa"/>
            <w:vAlign w:val="center"/>
          </w:tcPr>
          <w:p>
            <w:pPr>
              <w:rPr>
                <w:rFonts w:ascii="宋体" w:hAnsi="宋体"/>
                <w:bCs/>
                <w:sz w:val="18"/>
                <w:szCs w:val="18"/>
              </w:rPr>
            </w:pPr>
            <w:r>
              <w:rPr>
                <w:rFonts w:hint="eastAsia" w:ascii="宋体" w:hAnsi="宋体"/>
                <w:bCs/>
                <w:sz w:val="18"/>
                <w:szCs w:val="18"/>
              </w:rPr>
              <w:t>制订世赛标准研究、应用及成果转化工作计划。</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cs="Arial"/>
                <w:bCs/>
                <w:kern w:val="0"/>
                <w:sz w:val="18"/>
                <w:szCs w:val="18"/>
              </w:rPr>
              <w:t>计划安排合理，可操作性强，记5分，否则酌情扣分；成果转化详实、可行，记5分，否则酌情扣分。</w:t>
            </w:r>
          </w:p>
        </w:tc>
        <w:tc>
          <w:tcPr>
            <w:tcW w:w="2497" w:type="dxa"/>
            <w:vAlign w:val="center"/>
          </w:tcPr>
          <w:p>
            <w:pPr>
              <w:rPr>
                <w:rFonts w:ascii="宋体" w:hAnsi="宋体"/>
                <w:bCs/>
                <w:sz w:val="18"/>
                <w:szCs w:val="18"/>
              </w:rPr>
            </w:pPr>
            <w:r>
              <w:rPr>
                <w:rFonts w:hint="eastAsia" w:ascii="宋体" w:hAnsi="宋体"/>
                <w:bCs/>
                <w:sz w:val="18"/>
                <w:szCs w:val="18"/>
              </w:rPr>
              <w:t>《</w:t>
            </w:r>
            <w:r>
              <w:rPr>
                <w:rFonts w:ascii="宋体" w:hAnsi="宋体"/>
                <w:bCs/>
                <w:sz w:val="18"/>
                <w:szCs w:val="18"/>
              </w:rPr>
              <w:t>竞赛项目</w:t>
            </w:r>
            <w:r>
              <w:rPr>
                <w:rFonts w:hint="eastAsia" w:ascii="宋体" w:hAnsi="宋体"/>
                <w:bCs/>
                <w:sz w:val="18"/>
                <w:szCs w:val="18"/>
              </w:rPr>
              <w:t>研究</w:t>
            </w:r>
            <w:r>
              <w:rPr>
                <w:rFonts w:ascii="宋体" w:hAnsi="宋体"/>
                <w:bCs/>
                <w:sz w:val="18"/>
                <w:szCs w:val="18"/>
              </w:rPr>
              <w:t>及</w:t>
            </w:r>
            <w:r>
              <w:rPr>
                <w:rFonts w:hint="eastAsia" w:ascii="宋体" w:hAnsi="宋体"/>
                <w:bCs/>
                <w:sz w:val="18"/>
                <w:szCs w:val="18"/>
              </w:rPr>
              <w:t>应用工作计划》（*）及相关材料。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jc w:val="cente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成果展示平台</w:t>
            </w:r>
          </w:p>
          <w:p>
            <w:pPr>
              <w:jc w:val="center"/>
              <w:rPr>
                <w:rFonts w:ascii="宋体" w:hAnsi="宋体"/>
                <w:bCs/>
                <w:sz w:val="18"/>
                <w:szCs w:val="18"/>
              </w:rPr>
            </w:pPr>
            <w:r>
              <w:rPr>
                <w:rFonts w:hint="eastAsia" w:ascii="宋体" w:hAnsi="宋体"/>
                <w:bCs/>
                <w:sz w:val="18"/>
                <w:szCs w:val="18"/>
              </w:rPr>
              <w:t>建设</w:t>
            </w:r>
          </w:p>
        </w:tc>
        <w:tc>
          <w:tcPr>
            <w:tcW w:w="3369" w:type="dxa"/>
            <w:vAlign w:val="center"/>
          </w:tcPr>
          <w:p>
            <w:pPr>
              <w:rPr>
                <w:rFonts w:ascii="宋体" w:hAnsi="宋体"/>
                <w:bCs/>
                <w:sz w:val="18"/>
                <w:szCs w:val="18"/>
              </w:rPr>
            </w:pPr>
            <w:r>
              <w:rPr>
                <w:rFonts w:hint="eastAsia" w:ascii="宋体" w:hAnsi="宋体"/>
                <w:bCs/>
                <w:sz w:val="18"/>
                <w:szCs w:val="18"/>
              </w:rPr>
              <w:t>展示平台采取信息化等丰富的宣传手段，较好弘扬工匠精神、展示技能人才培养成果以及平台使用机制健全完善的工作方案。</w:t>
            </w:r>
          </w:p>
        </w:tc>
        <w:tc>
          <w:tcPr>
            <w:tcW w:w="584" w:type="dxa"/>
            <w:vAlign w:val="center"/>
          </w:tcPr>
          <w:p>
            <w:pPr>
              <w:jc w:val="center"/>
              <w:rPr>
                <w:rFonts w:ascii="宋体" w:hAnsi="宋体"/>
                <w:bCs/>
                <w:sz w:val="18"/>
                <w:szCs w:val="18"/>
              </w:rPr>
            </w:pPr>
            <w:r>
              <w:rPr>
                <w:rFonts w:hint="eastAsia" w:ascii="宋体" w:hAnsi="宋体"/>
                <w:bCs/>
                <w:sz w:val="18"/>
                <w:szCs w:val="18"/>
              </w:rPr>
              <w:t>1</w:t>
            </w:r>
            <w:r>
              <w:rPr>
                <w:rFonts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工作方案目标明确，安排合理，可操作性强；</w:t>
            </w:r>
            <w:r>
              <w:rPr>
                <w:rFonts w:hint="eastAsia" w:ascii="宋体" w:hAnsi="宋体" w:cs="Arial"/>
                <w:bCs/>
                <w:kern w:val="0"/>
                <w:sz w:val="18"/>
                <w:szCs w:val="18"/>
              </w:rPr>
              <w:t>否则酌情扣分。</w:t>
            </w:r>
          </w:p>
        </w:tc>
        <w:tc>
          <w:tcPr>
            <w:tcW w:w="2497" w:type="dxa"/>
            <w:vAlign w:val="center"/>
          </w:tcPr>
          <w:p>
            <w:pPr>
              <w:rPr>
                <w:rFonts w:ascii="宋体" w:hAnsi="宋体"/>
                <w:bCs/>
                <w:sz w:val="18"/>
                <w:szCs w:val="18"/>
              </w:rPr>
            </w:pPr>
            <w:r>
              <w:rPr>
                <w:rFonts w:hint="eastAsia" w:ascii="宋体" w:hAnsi="宋体"/>
                <w:bCs/>
                <w:sz w:val="18"/>
                <w:szCs w:val="18"/>
              </w:rPr>
              <w:t>《成果展示平台建设计划》《成果展示平台管理办法》等（*）及相关材料。</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660" w:type="dxa"/>
            <w:vAlign w:val="center"/>
          </w:tcPr>
          <w:p>
            <w:pPr>
              <w:jc w:val="center"/>
              <w:rPr>
                <w:rFonts w:ascii="宋体" w:hAnsi="宋体"/>
                <w:bCs/>
                <w:sz w:val="18"/>
                <w:szCs w:val="18"/>
              </w:rPr>
            </w:pPr>
          </w:p>
        </w:tc>
        <w:tc>
          <w:tcPr>
            <w:tcW w:w="698" w:type="dxa"/>
            <w:vMerge w:val="continue"/>
            <w:vAlign w:val="center"/>
          </w:tcPr>
          <w:p>
            <w:pP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提炼项目建设经验</w:t>
            </w:r>
          </w:p>
        </w:tc>
        <w:tc>
          <w:tcPr>
            <w:tcW w:w="3369" w:type="dxa"/>
            <w:vAlign w:val="center"/>
          </w:tcPr>
          <w:p>
            <w:pPr>
              <w:jc w:val="left"/>
              <w:rPr>
                <w:rFonts w:ascii="宋体" w:hAnsi="宋体"/>
                <w:bCs/>
                <w:sz w:val="18"/>
                <w:szCs w:val="18"/>
              </w:rPr>
            </w:pPr>
            <w:r>
              <w:rPr>
                <w:rFonts w:hint="eastAsia" w:ascii="宋体" w:hAnsi="宋体"/>
                <w:bCs/>
                <w:sz w:val="18"/>
                <w:szCs w:val="18"/>
              </w:rPr>
              <w:t>所建专业提炼专业培养（培训）的各类建设标准（含：培养（培训）模式、场地设备设施、师资队伍、课程开发、高技能人才评价等），建设方案完整全面，标准建设目标明确，成果突出，可实施性强。</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cs="Arial"/>
                <w:bCs/>
                <w:kern w:val="0"/>
                <w:sz w:val="18"/>
                <w:szCs w:val="18"/>
              </w:rPr>
              <w:t>有工作方案，全面完整，目标明确，记</w:t>
            </w:r>
            <w:r>
              <w:rPr>
                <w:rFonts w:ascii="宋体" w:hAnsi="宋体" w:cs="Arial"/>
                <w:bCs/>
                <w:kern w:val="0"/>
                <w:sz w:val="18"/>
                <w:szCs w:val="18"/>
              </w:rPr>
              <w:t>10分，否则不记分；</w:t>
            </w:r>
            <w:r>
              <w:rPr>
                <w:rFonts w:hint="eastAsia" w:ascii="宋体" w:hAnsi="宋体" w:cs="Arial"/>
                <w:bCs/>
                <w:kern w:val="0"/>
                <w:sz w:val="18"/>
                <w:szCs w:val="18"/>
              </w:rPr>
              <w:t>实施计划安排合理，可操作性强，记10分，否则酌情扣分。</w:t>
            </w:r>
          </w:p>
        </w:tc>
        <w:tc>
          <w:tcPr>
            <w:tcW w:w="2497" w:type="dxa"/>
            <w:vAlign w:val="center"/>
          </w:tcPr>
          <w:p>
            <w:pPr>
              <w:rPr>
                <w:rFonts w:ascii="宋体" w:hAnsi="宋体"/>
                <w:bCs/>
                <w:sz w:val="18"/>
                <w:szCs w:val="18"/>
              </w:rPr>
            </w:pPr>
            <w:r>
              <w:rPr>
                <w:rFonts w:hint="eastAsia" w:ascii="宋体" w:hAnsi="宋体" w:cs="Arial"/>
                <w:bCs/>
                <w:kern w:val="0"/>
                <w:sz w:val="18"/>
                <w:szCs w:val="18"/>
              </w:rPr>
              <w:t>开展标准建设的工作方案</w:t>
            </w:r>
          </w:p>
        </w:tc>
        <w:tc>
          <w:tcPr>
            <w:tcW w:w="851" w:type="dxa"/>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660" w:type="dxa"/>
            <w:vMerge w:val="restart"/>
            <w:vAlign w:val="center"/>
          </w:tcPr>
          <w:p>
            <w:pPr>
              <w:jc w:val="center"/>
              <w:rPr>
                <w:rFonts w:ascii="宋体" w:hAnsi="宋体"/>
                <w:bCs/>
                <w:sz w:val="18"/>
                <w:szCs w:val="18"/>
              </w:rPr>
            </w:pPr>
            <w:r>
              <w:rPr>
                <w:rFonts w:hint="eastAsia" w:ascii="宋体" w:hAnsi="宋体"/>
                <w:bCs/>
                <w:sz w:val="18"/>
                <w:szCs w:val="18"/>
              </w:rPr>
              <w:t>主要保障措施</w:t>
            </w:r>
          </w:p>
          <w:p>
            <w:pPr>
              <w:jc w:val="center"/>
              <w:rPr>
                <w:rFonts w:ascii="宋体" w:hAnsi="宋体"/>
                <w:bCs/>
                <w:sz w:val="18"/>
                <w:szCs w:val="18"/>
              </w:rPr>
            </w:pPr>
            <w:r>
              <w:rPr>
                <w:rFonts w:hint="eastAsia" w:ascii="宋体" w:hAnsi="宋体"/>
                <w:bCs/>
                <w:sz w:val="18"/>
                <w:szCs w:val="18"/>
              </w:rPr>
              <w:t>200</w:t>
            </w:r>
          </w:p>
        </w:tc>
        <w:tc>
          <w:tcPr>
            <w:tcW w:w="698" w:type="dxa"/>
            <w:vMerge w:val="restart"/>
            <w:vAlign w:val="center"/>
          </w:tcPr>
          <w:p>
            <w:pPr>
              <w:snapToGrid w:val="0"/>
              <w:jc w:val="center"/>
              <w:rPr>
                <w:rFonts w:ascii="宋体" w:hAnsi="宋体"/>
                <w:bCs/>
                <w:sz w:val="18"/>
                <w:szCs w:val="18"/>
              </w:rPr>
            </w:pPr>
            <w:r>
              <w:rPr>
                <w:rFonts w:hint="eastAsia" w:ascii="宋体" w:hAnsi="宋体"/>
                <w:bCs/>
                <w:sz w:val="18"/>
                <w:szCs w:val="18"/>
              </w:rPr>
              <w:t>保障机制</w:t>
            </w:r>
          </w:p>
          <w:p>
            <w:pPr>
              <w:snapToGrid w:val="0"/>
              <w:jc w:val="center"/>
              <w:rPr>
                <w:rFonts w:ascii="宋体" w:hAnsi="宋体"/>
                <w:bCs/>
                <w:sz w:val="18"/>
                <w:szCs w:val="18"/>
              </w:rPr>
            </w:pPr>
          </w:p>
        </w:tc>
        <w:tc>
          <w:tcPr>
            <w:tcW w:w="920" w:type="dxa"/>
            <w:vMerge w:val="restart"/>
            <w:vAlign w:val="center"/>
          </w:tcPr>
          <w:p>
            <w:pPr>
              <w:jc w:val="center"/>
              <w:rPr>
                <w:rFonts w:ascii="宋体" w:hAnsi="宋体"/>
                <w:bCs/>
                <w:sz w:val="18"/>
                <w:szCs w:val="18"/>
              </w:rPr>
            </w:pPr>
            <w:r>
              <w:rPr>
                <w:rFonts w:hint="eastAsia" w:ascii="宋体" w:hAnsi="宋体"/>
                <w:bCs/>
                <w:sz w:val="18"/>
                <w:szCs w:val="18"/>
              </w:rPr>
              <w:t>管理</w:t>
            </w:r>
          </w:p>
          <w:p>
            <w:pPr>
              <w:jc w:val="center"/>
              <w:rPr>
                <w:rFonts w:ascii="宋体" w:hAnsi="宋体"/>
                <w:bCs/>
                <w:sz w:val="18"/>
                <w:szCs w:val="18"/>
              </w:rPr>
            </w:pPr>
            <w:r>
              <w:rPr>
                <w:rFonts w:hint="eastAsia" w:ascii="宋体" w:hAnsi="宋体"/>
                <w:bCs/>
                <w:sz w:val="18"/>
                <w:szCs w:val="18"/>
              </w:rPr>
              <w:t>机构</w:t>
            </w:r>
          </w:p>
        </w:tc>
        <w:tc>
          <w:tcPr>
            <w:tcW w:w="3369" w:type="dxa"/>
            <w:vAlign w:val="center"/>
          </w:tcPr>
          <w:p>
            <w:pPr>
              <w:rPr>
                <w:rFonts w:ascii="宋体" w:hAnsi="宋体"/>
                <w:bCs/>
                <w:sz w:val="18"/>
                <w:szCs w:val="18"/>
              </w:rPr>
            </w:pPr>
            <w:r>
              <w:rPr>
                <w:rFonts w:hint="eastAsia" w:ascii="宋体" w:hAnsi="宋体"/>
                <w:bCs/>
                <w:sz w:val="18"/>
                <w:szCs w:val="18"/>
              </w:rPr>
              <w:t>项目组织</w:t>
            </w:r>
            <w:r>
              <w:rPr>
                <w:rFonts w:hint="eastAsia" w:ascii="宋体" w:hAnsi="宋体" w:cs="Arial"/>
                <w:bCs/>
                <w:kern w:val="0"/>
                <w:sz w:val="18"/>
                <w:szCs w:val="18"/>
              </w:rPr>
              <w:t>项目单位设有专门组织机构负责项目的管理和协调；人员分工明确，职责清晰，责任到人。</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tcPr>
          <w:p>
            <w:pPr>
              <w:rPr>
                <w:rFonts w:ascii="宋体" w:hAnsi="宋体"/>
                <w:bCs/>
                <w:sz w:val="18"/>
                <w:szCs w:val="18"/>
              </w:rPr>
            </w:pPr>
            <w:r>
              <w:rPr>
                <w:rFonts w:hint="eastAsia" w:ascii="宋体" w:hAnsi="宋体" w:cs="Arial"/>
                <w:bCs/>
                <w:kern w:val="0"/>
                <w:sz w:val="18"/>
                <w:szCs w:val="18"/>
              </w:rPr>
              <w:t>设有专门组织机构负责项目的管理和协调，</w:t>
            </w:r>
            <w:r>
              <w:rPr>
                <w:rFonts w:hint="eastAsia"/>
                <w:bCs/>
                <w:sz w:val="18"/>
                <w:szCs w:val="18"/>
              </w:rPr>
              <w:t>项目管理架构合理，</w:t>
            </w:r>
            <w:r>
              <w:rPr>
                <w:rFonts w:hint="eastAsia" w:ascii="宋体" w:hAnsi="宋体"/>
                <w:bCs/>
                <w:sz w:val="18"/>
                <w:szCs w:val="18"/>
              </w:rPr>
              <w:t>记5分，否则</w:t>
            </w:r>
            <w:r>
              <w:rPr>
                <w:rFonts w:hint="eastAsia" w:ascii="宋体" w:hAnsi="宋体" w:cs="Arial"/>
                <w:bCs/>
                <w:kern w:val="0"/>
                <w:sz w:val="18"/>
                <w:szCs w:val="18"/>
              </w:rPr>
              <w:t>酌情</w:t>
            </w:r>
            <w:r>
              <w:rPr>
                <w:rFonts w:hint="eastAsia" w:ascii="宋体" w:hAnsi="宋体"/>
                <w:bCs/>
                <w:sz w:val="18"/>
                <w:szCs w:val="18"/>
              </w:rPr>
              <w:t>扣分；</w:t>
            </w:r>
            <w:r>
              <w:rPr>
                <w:rFonts w:hint="eastAsia"/>
                <w:bCs/>
                <w:sz w:val="18"/>
                <w:szCs w:val="18"/>
              </w:rPr>
              <w:t>人员组成合理，职责清晰，分工明确，</w:t>
            </w:r>
            <w:r>
              <w:rPr>
                <w:rFonts w:hint="eastAsia" w:ascii="宋体" w:hAnsi="宋体"/>
                <w:bCs/>
                <w:sz w:val="18"/>
                <w:szCs w:val="18"/>
              </w:rPr>
              <w:t>记5分，否则</w:t>
            </w:r>
            <w:r>
              <w:rPr>
                <w:rFonts w:hint="eastAsia" w:ascii="宋体" w:hAnsi="宋体" w:cs="Arial"/>
                <w:bCs/>
                <w:kern w:val="0"/>
                <w:sz w:val="18"/>
                <w:szCs w:val="18"/>
              </w:rPr>
              <w:t>酌情</w:t>
            </w:r>
            <w:r>
              <w:rPr>
                <w:rFonts w:hint="eastAsia" w:ascii="宋体" w:hAnsi="宋体"/>
                <w:bCs/>
                <w:sz w:val="18"/>
                <w:szCs w:val="18"/>
              </w:rPr>
              <w:t>扣分</w:t>
            </w:r>
            <w:r>
              <w:rPr>
                <w:rFonts w:hint="eastAsia"/>
                <w:bCs/>
                <w:sz w:val="18"/>
                <w:szCs w:val="18"/>
              </w:rPr>
              <w:t>。</w:t>
            </w:r>
          </w:p>
        </w:tc>
        <w:tc>
          <w:tcPr>
            <w:tcW w:w="2497" w:type="dxa"/>
            <w:vMerge w:val="restart"/>
            <w:vAlign w:val="center"/>
          </w:tcPr>
          <w:p>
            <w:pPr>
              <w:rPr>
                <w:rFonts w:ascii="宋体" w:hAnsi="宋体"/>
                <w:bCs/>
                <w:sz w:val="18"/>
                <w:szCs w:val="18"/>
              </w:rPr>
            </w:pPr>
            <w:r>
              <w:rPr>
                <w:rFonts w:hint="eastAsia" w:ascii="宋体" w:hAnsi="宋体"/>
                <w:bCs/>
                <w:sz w:val="18"/>
                <w:szCs w:val="18"/>
              </w:rPr>
              <w:t>机构设置、人员组成和《项目实施管理办法》等相关材料。</w:t>
            </w:r>
          </w:p>
        </w:tc>
        <w:tc>
          <w:tcPr>
            <w:tcW w:w="851" w:type="dxa"/>
            <w:vAlign w:val="center"/>
          </w:tcPr>
          <w:p>
            <w:pPr>
              <w:rPr>
                <w:bCs/>
                <w:sz w:val="18"/>
                <w:szCs w:val="18"/>
              </w:rPr>
            </w:pPr>
          </w:p>
        </w:tc>
        <w:tc>
          <w:tcPr>
            <w:tcW w:w="829" w:type="dxa"/>
            <w:vMerge w:val="restart"/>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snapToGrid w:val="0"/>
              <w:jc w:val="center"/>
              <w:rPr>
                <w:rFonts w:ascii="宋体" w:hAnsi="宋体"/>
                <w:bCs/>
                <w:sz w:val="18"/>
                <w:szCs w:val="18"/>
              </w:rPr>
            </w:pPr>
          </w:p>
        </w:tc>
        <w:tc>
          <w:tcPr>
            <w:tcW w:w="920" w:type="dxa"/>
            <w:vMerge w:val="continue"/>
            <w:vAlign w:val="center"/>
          </w:tcPr>
          <w:p>
            <w:pPr>
              <w:jc w:val="center"/>
              <w:rPr>
                <w:rFonts w:ascii="宋体" w:hAnsi="宋体"/>
                <w:bCs/>
                <w:sz w:val="18"/>
                <w:szCs w:val="18"/>
              </w:rPr>
            </w:pPr>
          </w:p>
        </w:tc>
        <w:tc>
          <w:tcPr>
            <w:tcW w:w="3369" w:type="dxa"/>
            <w:vAlign w:val="center"/>
          </w:tcPr>
          <w:p>
            <w:pPr>
              <w:rPr>
                <w:rFonts w:ascii="宋体" w:hAnsi="宋体"/>
                <w:bCs/>
                <w:sz w:val="18"/>
                <w:szCs w:val="18"/>
              </w:rPr>
            </w:pPr>
            <w:r>
              <w:rPr>
                <w:rFonts w:hint="eastAsia" w:ascii="宋体" w:hAnsi="宋体"/>
                <w:bCs/>
                <w:sz w:val="18"/>
                <w:szCs w:val="18"/>
              </w:rPr>
              <w:t>项目管理《项目实施管理办法》结构完整，要素</w:t>
            </w:r>
            <w:r>
              <w:rPr>
                <w:rFonts w:hint="eastAsia" w:ascii="宋体" w:hAnsi="宋体"/>
                <w:bCs/>
                <w:spacing w:val="-6"/>
                <w:sz w:val="18"/>
                <w:szCs w:val="18"/>
              </w:rPr>
              <w:t>齐</w:t>
            </w:r>
            <w:r>
              <w:rPr>
                <w:rFonts w:hint="eastAsia" w:ascii="宋体" w:hAnsi="宋体"/>
                <w:bCs/>
                <w:sz w:val="18"/>
                <w:szCs w:val="18"/>
              </w:rPr>
              <w:t>全</w:t>
            </w:r>
            <w:r>
              <w:rPr>
                <w:rFonts w:hint="eastAsia" w:ascii="宋体" w:hAnsi="宋体"/>
                <w:bCs/>
                <w:spacing w:val="-8"/>
                <w:sz w:val="18"/>
                <w:szCs w:val="18"/>
              </w:rPr>
              <w:t>（包含：总则、管理机构与职责、项目实施与管理、监督与考核、资金管理、附则等），</w:t>
            </w:r>
            <w:r>
              <w:rPr>
                <w:rFonts w:hint="eastAsia" w:ascii="宋体" w:hAnsi="宋体"/>
                <w:bCs/>
                <w:sz w:val="18"/>
                <w:szCs w:val="18"/>
              </w:rPr>
              <w:t>具有可操作性。</w:t>
            </w:r>
          </w:p>
        </w:tc>
        <w:tc>
          <w:tcPr>
            <w:tcW w:w="584" w:type="dxa"/>
            <w:vAlign w:val="center"/>
          </w:tcPr>
          <w:p>
            <w:pPr>
              <w:jc w:val="center"/>
              <w:rPr>
                <w:rFonts w:ascii="宋体" w:hAnsi="宋体"/>
                <w:bCs/>
                <w:sz w:val="18"/>
                <w:szCs w:val="18"/>
              </w:rPr>
            </w:pPr>
            <w:r>
              <w:rPr>
                <w:rFonts w:hint="eastAsia" w:ascii="宋体" w:hAnsi="宋体"/>
                <w:bCs/>
                <w:sz w:val="18"/>
                <w:szCs w:val="18"/>
              </w:rPr>
              <w:t>2</w:t>
            </w:r>
            <w:r>
              <w:rPr>
                <w:rFonts w:ascii="宋体" w:hAnsi="宋体"/>
                <w:bCs/>
                <w:sz w:val="18"/>
                <w:szCs w:val="18"/>
              </w:rPr>
              <w:t>0</w:t>
            </w:r>
          </w:p>
        </w:tc>
        <w:tc>
          <w:tcPr>
            <w:tcW w:w="3801" w:type="dxa"/>
            <w:vAlign w:val="center"/>
          </w:tcPr>
          <w:p>
            <w:pPr>
              <w:rPr>
                <w:rFonts w:ascii="宋体" w:hAnsi="宋体"/>
                <w:bCs/>
                <w:sz w:val="18"/>
                <w:szCs w:val="18"/>
              </w:rPr>
            </w:pPr>
            <w:r>
              <w:rPr>
                <w:rFonts w:hint="eastAsia" w:ascii="宋体" w:hAnsi="宋体"/>
                <w:bCs/>
                <w:sz w:val="18"/>
                <w:szCs w:val="18"/>
              </w:rPr>
              <w:t>办法结构完整，要素</w:t>
            </w:r>
            <w:r>
              <w:rPr>
                <w:rFonts w:hint="eastAsia" w:ascii="宋体" w:hAnsi="宋体"/>
                <w:bCs/>
                <w:spacing w:val="-6"/>
                <w:sz w:val="18"/>
                <w:szCs w:val="18"/>
              </w:rPr>
              <w:t>齐</w:t>
            </w:r>
            <w:r>
              <w:rPr>
                <w:rFonts w:hint="eastAsia" w:ascii="宋体" w:hAnsi="宋体"/>
                <w:bCs/>
                <w:sz w:val="18"/>
                <w:szCs w:val="18"/>
              </w:rPr>
              <w:t>全，记5分，每错、漏一项扣1分；可操作性强，能够保证项目建设有效开展，记5分，否则</w:t>
            </w:r>
            <w:r>
              <w:rPr>
                <w:rFonts w:hint="eastAsia" w:ascii="宋体" w:hAnsi="宋体" w:cs="Arial"/>
                <w:bCs/>
                <w:kern w:val="0"/>
                <w:sz w:val="18"/>
                <w:szCs w:val="18"/>
              </w:rPr>
              <w:t>酌情</w:t>
            </w:r>
            <w:r>
              <w:rPr>
                <w:rFonts w:hint="eastAsia" w:ascii="宋体" w:hAnsi="宋体"/>
                <w:bCs/>
                <w:sz w:val="18"/>
                <w:szCs w:val="18"/>
              </w:rPr>
              <w:t>扣分。</w:t>
            </w:r>
          </w:p>
        </w:tc>
        <w:tc>
          <w:tcPr>
            <w:tcW w:w="2497" w:type="dxa"/>
            <w:vMerge w:val="continue"/>
            <w:vAlign w:val="center"/>
          </w:tcPr>
          <w:p>
            <w:pPr>
              <w:rPr>
                <w:rFonts w:ascii="宋体" w:hAnsi="宋体"/>
                <w:bCs/>
                <w:sz w:val="18"/>
                <w:szCs w:val="18"/>
              </w:rPr>
            </w:pP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snapToGrid w:val="0"/>
              <w:jc w:val="center"/>
              <w:rPr>
                <w:rFonts w:ascii="宋体" w:hAnsi="宋体"/>
                <w:bCs/>
                <w:sz w:val="18"/>
                <w:szCs w:val="18"/>
              </w:rPr>
            </w:pPr>
          </w:p>
        </w:tc>
        <w:tc>
          <w:tcPr>
            <w:tcW w:w="920" w:type="dxa"/>
            <w:vMerge w:val="restart"/>
            <w:vAlign w:val="center"/>
          </w:tcPr>
          <w:p>
            <w:pPr>
              <w:jc w:val="center"/>
              <w:rPr>
                <w:rFonts w:ascii="宋体" w:hAnsi="宋体"/>
                <w:bCs/>
                <w:sz w:val="18"/>
                <w:szCs w:val="18"/>
              </w:rPr>
            </w:pPr>
            <w:r>
              <w:rPr>
                <w:rFonts w:hint="eastAsia" w:ascii="宋体" w:hAnsi="宋体"/>
                <w:bCs/>
                <w:sz w:val="18"/>
                <w:szCs w:val="18"/>
              </w:rPr>
              <w:t>保障</w:t>
            </w:r>
          </w:p>
          <w:p>
            <w:pPr>
              <w:jc w:val="center"/>
              <w:rPr>
                <w:rFonts w:ascii="宋体" w:hAnsi="宋体"/>
                <w:bCs/>
                <w:sz w:val="18"/>
                <w:szCs w:val="18"/>
              </w:rPr>
            </w:pPr>
            <w:r>
              <w:rPr>
                <w:rFonts w:hint="eastAsia" w:ascii="宋体" w:hAnsi="宋体"/>
                <w:bCs/>
                <w:sz w:val="18"/>
                <w:szCs w:val="18"/>
              </w:rPr>
              <w:t>机制</w:t>
            </w:r>
          </w:p>
        </w:tc>
        <w:tc>
          <w:tcPr>
            <w:tcW w:w="3369" w:type="dxa"/>
            <w:vAlign w:val="center"/>
          </w:tcPr>
          <w:p>
            <w:pPr>
              <w:rPr>
                <w:rFonts w:ascii="宋体" w:hAnsi="宋体"/>
                <w:bCs/>
                <w:sz w:val="18"/>
                <w:szCs w:val="18"/>
              </w:rPr>
            </w:pPr>
            <w:r>
              <w:rPr>
                <w:rFonts w:hint="eastAsia" w:ascii="宋体" w:hAnsi="宋体"/>
                <w:bCs/>
                <w:sz w:val="18"/>
                <w:szCs w:val="18"/>
              </w:rPr>
              <w:t>建立有效的项目建设人员培训、评价和使用的相关制度，可操作性强。</w:t>
            </w:r>
          </w:p>
        </w:tc>
        <w:tc>
          <w:tcPr>
            <w:tcW w:w="584" w:type="dxa"/>
            <w:vAlign w:val="center"/>
          </w:tcPr>
          <w:p>
            <w:pPr>
              <w:jc w:val="center"/>
              <w:rPr>
                <w:rFonts w:ascii="宋体" w:hAnsi="宋体"/>
                <w:bCs/>
                <w:sz w:val="18"/>
                <w:szCs w:val="18"/>
              </w:rPr>
            </w:pPr>
            <w:r>
              <w:rPr>
                <w:rFonts w:hint="eastAsia" w:ascii="宋体" w:hAnsi="宋体"/>
                <w:bCs/>
                <w:sz w:val="18"/>
                <w:szCs w:val="18"/>
              </w:rPr>
              <w:t>10</w:t>
            </w:r>
          </w:p>
        </w:tc>
        <w:tc>
          <w:tcPr>
            <w:tcW w:w="3801" w:type="dxa"/>
            <w:vAlign w:val="center"/>
          </w:tcPr>
          <w:p>
            <w:pPr>
              <w:rPr>
                <w:rFonts w:ascii="宋体" w:hAnsi="宋体"/>
                <w:bCs/>
                <w:sz w:val="18"/>
                <w:szCs w:val="18"/>
              </w:rPr>
            </w:pPr>
            <w:r>
              <w:rPr>
                <w:rFonts w:hint="eastAsia" w:ascii="宋体" w:hAnsi="宋体"/>
                <w:bCs/>
                <w:sz w:val="18"/>
                <w:szCs w:val="18"/>
              </w:rPr>
              <w:t>建立相关制度，记5分，否则不记分；可操作性强，能够保证项目建设有效开展，记5分，否则</w:t>
            </w:r>
            <w:r>
              <w:rPr>
                <w:rFonts w:hint="eastAsia" w:ascii="宋体" w:hAnsi="宋体" w:cs="Arial"/>
                <w:bCs/>
                <w:kern w:val="0"/>
                <w:sz w:val="18"/>
                <w:szCs w:val="18"/>
              </w:rPr>
              <w:t>酌情</w:t>
            </w:r>
            <w:r>
              <w:rPr>
                <w:rFonts w:hint="eastAsia" w:ascii="宋体" w:hAnsi="宋体"/>
                <w:bCs/>
                <w:sz w:val="18"/>
                <w:szCs w:val="18"/>
              </w:rPr>
              <w:t>扣分。</w:t>
            </w:r>
          </w:p>
        </w:tc>
        <w:tc>
          <w:tcPr>
            <w:tcW w:w="2497" w:type="dxa"/>
            <w:vMerge w:val="restart"/>
            <w:vAlign w:val="center"/>
          </w:tcPr>
          <w:p>
            <w:pPr>
              <w:rPr>
                <w:rFonts w:ascii="宋体" w:hAnsi="宋体"/>
                <w:bCs/>
                <w:sz w:val="18"/>
                <w:szCs w:val="18"/>
              </w:rPr>
            </w:pPr>
            <w:r>
              <w:rPr>
                <w:rFonts w:hint="eastAsia" w:ascii="宋体" w:hAnsi="宋体"/>
                <w:bCs/>
                <w:sz w:val="18"/>
                <w:szCs w:val="18"/>
              </w:rPr>
              <w:t>人员培训计划和《项目实施管理办法》等相关材料。</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snapToGrid w:val="0"/>
              <w:jc w:val="center"/>
              <w:rPr>
                <w:rFonts w:ascii="宋体" w:hAnsi="宋体"/>
                <w:bCs/>
                <w:sz w:val="18"/>
                <w:szCs w:val="18"/>
              </w:rPr>
            </w:pPr>
          </w:p>
        </w:tc>
        <w:tc>
          <w:tcPr>
            <w:tcW w:w="920" w:type="dxa"/>
            <w:vMerge w:val="continue"/>
            <w:vAlign w:val="center"/>
          </w:tcPr>
          <w:p>
            <w:pPr>
              <w:jc w:val="center"/>
              <w:rPr>
                <w:rFonts w:ascii="宋体" w:hAnsi="宋体"/>
                <w:bCs/>
                <w:sz w:val="18"/>
                <w:szCs w:val="18"/>
              </w:rPr>
            </w:pPr>
          </w:p>
        </w:tc>
        <w:tc>
          <w:tcPr>
            <w:tcW w:w="3369" w:type="dxa"/>
            <w:vAlign w:val="center"/>
          </w:tcPr>
          <w:p>
            <w:pPr>
              <w:rPr>
                <w:rFonts w:ascii="宋体" w:hAnsi="宋体"/>
                <w:bCs/>
                <w:sz w:val="18"/>
                <w:szCs w:val="18"/>
              </w:rPr>
            </w:pPr>
            <w:r>
              <w:rPr>
                <w:rFonts w:hint="eastAsia" w:ascii="宋体" w:hAnsi="宋体"/>
                <w:bCs/>
                <w:sz w:val="18"/>
                <w:szCs w:val="18"/>
              </w:rPr>
              <w:t>建立有效的项目建设指导和管理、考核与评估、检查与督导的制度。</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建立相关制度，记</w:t>
            </w:r>
            <w:r>
              <w:rPr>
                <w:rFonts w:ascii="宋体" w:hAnsi="宋体"/>
                <w:bCs/>
                <w:sz w:val="18"/>
                <w:szCs w:val="18"/>
              </w:rPr>
              <w:t>10</w:t>
            </w:r>
            <w:r>
              <w:rPr>
                <w:rFonts w:hint="eastAsia" w:ascii="宋体" w:hAnsi="宋体"/>
                <w:bCs/>
                <w:sz w:val="18"/>
                <w:szCs w:val="18"/>
              </w:rPr>
              <w:t>分，否则不记分；可操作性强，能够保证项目建设有效开展，记</w:t>
            </w:r>
            <w:r>
              <w:rPr>
                <w:rFonts w:ascii="宋体" w:hAnsi="宋体"/>
                <w:bCs/>
                <w:sz w:val="18"/>
                <w:szCs w:val="18"/>
              </w:rPr>
              <w:t>10</w:t>
            </w:r>
            <w:r>
              <w:rPr>
                <w:rFonts w:hint="eastAsia" w:ascii="宋体" w:hAnsi="宋体"/>
                <w:bCs/>
                <w:sz w:val="18"/>
                <w:szCs w:val="18"/>
              </w:rPr>
              <w:t>分，否则</w:t>
            </w:r>
            <w:r>
              <w:rPr>
                <w:rFonts w:hint="eastAsia" w:ascii="宋体" w:hAnsi="宋体" w:cs="Arial"/>
                <w:bCs/>
                <w:kern w:val="0"/>
                <w:sz w:val="18"/>
                <w:szCs w:val="18"/>
              </w:rPr>
              <w:t>酌情</w:t>
            </w:r>
            <w:r>
              <w:rPr>
                <w:rFonts w:hint="eastAsia" w:ascii="宋体" w:hAnsi="宋体"/>
                <w:bCs/>
                <w:sz w:val="18"/>
                <w:szCs w:val="18"/>
              </w:rPr>
              <w:t>扣分。</w:t>
            </w:r>
          </w:p>
        </w:tc>
        <w:tc>
          <w:tcPr>
            <w:tcW w:w="2497" w:type="dxa"/>
            <w:vMerge w:val="continue"/>
            <w:vAlign w:val="center"/>
          </w:tcPr>
          <w:p>
            <w:pPr>
              <w:rPr>
                <w:rFonts w:ascii="宋体" w:hAnsi="宋体"/>
                <w:bCs/>
                <w:sz w:val="18"/>
                <w:szCs w:val="18"/>
              </w:rPr>
            </w:pP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snapToGrid w:val="0"/>
              <w:jc w:val="center"/>
              <w:rPr>
                <w:rFonts w:ascii="宋体" w:hAnsi="宋体"/>
                <w:bCs/>
                <w:sz w:val="18"/>
                <w:szCs w:val="18"/>
              </w:rPr>
            </w:pPr>
          </w:p>
        </w:tc>
        <w:tc>
          <w:tcPr>
            <w:tcW w:w="920" w:type="dxa"/>
            <w:vMerge w:val="restart"/>
            <w:vAlign w:val="center"/>
          </w:tcPr>
          <w:p>
            <w:pPr>
              <w:jc w:val="center"/>
              <w:rPr>
                <w:rFonts w:ascii="宋体" w:hAnsi="宋体"/>
                <w:bCs/>
                <w:sz w:val="18"/>
                <w:szCs w:val="18"/>
              </w:rPr>
            </w:pPr>
            <w:r>
              <w:rPr>
                <w:rFonts w:hint="eastAsia" w:ascii="宋体" w:hAnsi="宋体"/>
                <w:bCs/>
                <w:sz w:val="18"/>
                <w:szCs w:val="18"/>
              </w:rPr>
              <w:t>经费</w:t>
            </w:r>
          </w:p>
          <w:p>
            <w:pPr>
              <w:jc w:val="center"/>
              <w:rPr>
                <w:rFonts w:ascii="宋体" w:hAnsi="宋体"/>
                <w:bCs/>
                <w:sz w:val="18"/>
                <w:szCs w:val="18"/>
              </w:rPr>
            </w:pPr>
            <w:r>
              <w:rPr>
                <w:rFonts w:hint="eastAsia" w:ascii="宋体" w:hAnsi="宋体"/>
                <w:bCs/>
                <w:sz w:val="18"/>
                <w:szCs w:val="18"/>
              </w:rPr>
              <w:t>保障</w:t>
            </w:r>
          </w:p>
        </w:tc>
        <w:tc>
          <w:tcPr>
            <w:tcW w:w="3369" w:type="dxa"/>
            <w:vAlign w:val="center"/>
          </w:tcPr>
          <w:p>
            <w:pPr>
              <w:rPr>
                <w:rFonts w:ascii="宋体" w:hAnsi="宋体"/>
                <w:bCs/>
                <w:sz w:val="18"/>
                <w:szCs w:val="18"/>
              </w:rPr>
            </w:pPr>
            <w:r>
              <w:rPr>
                <w:rFonts w:hint="eastAsia" w:ascii="宋体" w:hAnsi="宋体"/>
                <w:bCs/>
                <w:sz w:val="18"/>
                <w:szCs w:val="18"/>
              </w:rPr>
              <w:t>项目经费总投入（含中央、地方/行业/企业/学校投入）合理，能够满足项目建设需要。</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tcPr>
          <w:p>
            <w:pPr>
              <w:rPr>
                <w:rFonts w:ascii="宋体" w:hAnsi="宋体"/>
                <w:bCs/>
                <w:sz w:val="18"/>
                <w:szCs w:val="18"/>
              </w:rPr>
            </w:pPr>
            <w:r>
              <w:rPr>
                <w:rFonts w:hint="eastAsia" w:ascii="宋体" w:hAnsi="宋体"/>
                <w:bCs/>
                <w:sz w:val="18"/>
                <w:szCs w:val="18"/>
              </w:rPr>
              <w:t>经费总投入科学合理，记10分，否则</w:t>
            </w:r>
            <w:r>
              <w:rPr>
                <w:rFonts w:hint="eastAsia" w:ascii="宋体" w:hAnsi="宋体" w:cs="Arial"/>
                <w:bCs/>
                <w:kern w:val="0"/>
                <w:sz w:val="18"/>
                <w:szCs w:val="18"/>
              </w:rPr>
              <w:t>酌情</w:t>
            </w:r>
            <w:r>
              <w:rPr>
                <w:rFonts w:hint="eastAsia" w:ascii="宋体" w:hAnsi="宋体"/>
                <w:bCs/>
                <w:sz w:val="18"/>
                <w:szCs w:val="18"/>
              </w:rPr>
              <w:t>扣分；行业/企业/学校有一定资金、资产投入记10分，否则不记分。</w:t>
            </w:r>
          </w:p>
        </w:tc>
        <w:tc>
          <w:tcPr>
            <w:tcW w:w="2497" w:type="dxa"/>
            <w:vAlign w:val="center"/>
          </w:tcPr>
          <w:p>
            <w:pPr>
              <w:rPr>
                <w:rFonts w:ascii="宋体" w:hAnsi="宋体"/>
                <w:bCs/>
                <w:sz w:val="18"/>
                <w:szCs w:val="18"/>
              </w:rPr>
            </w:pPr>
            <w:r>
              <w:rPr>
                <w:rFonts w:hint="eastAsia" w:ascii="宋体" w:hAnsi="宋体"/>
                <w:bCs/>
                <w:sz w:val="18"/>
                <w:szCs w:val="18"/>
              </w:rPr>
              <w:t>项目预算、汇总表等相关材料。</w:t>
            </w:r>
          </w:p>
        </w:tc>
        <w:tc>
          <w:tcPr>
            <w:tcW w:w="851" w:type="dxa"/>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snapToGrid w:val="0"/>
              <w:jc w:val="center"/>
              <w:rPr>
                <w:rFonts w:ascii="宋体" w:hAnsi="宋体"/>
                <w:bCs/>
                <w:sz w:val="18"/>
                <w:szCs w:val="18"/>
              </w:rPr>
            </w:pPr>
          </w:p>
        </w:tc>
        <w:tc>
          <w:tcPr>
            <w:tcW w:w="920" w:type="dxa"/>
            <w:vMerge w:val="continue"/>
            <w:vAlign w:val="center"/>
          </w:tcPr>
          <w:p>
            <w:pPr>
              <w:jc w:val="center"/>
              <w:rPr>
                <w:rFonts w:ascii="宋体" w:hAnsi="宋体"/>
                <w:bCs/>
                <w:sz w:val="18"/>
                <w:szCs w:val="18"/>
              </w:rPr>
            </w:pPr>
          </w:p>
        </w:tc>
        <w:tc>
          <w:tcPr>
            <w:tcW w:w="3369" w:type="dxa"/>
            <w:vMerge w:val="restart"/>
            <w:vAlign w:val="center"/>
          </w:tcPr>
          <w:p>
            <w:pPr>
              <w:rPr>
                <w:rFonts w:ascii="宋体" w:hAnsi="宋体"/>
                <w:bCs/>
                <w:sz w:val="18"/>
                <w:szCs w:val="18"/>
              </w:rPr>
            </w:pPr>
            <w:r>
              <w:rPr>
                <w:rFonts w:hint="eastAsia" w:ascii="宋体" w:hAnsi="宋体"/>
                <w:bCs/>
                <w:sz w:val="18"/>
                <w:szCs w:val="18"/>
              </w:rPr>
              <w:t>《项目经费管理实施细则》结构完整，要素</w:t>
            </w:r>
            <w:r>
              <w:rPr>
                <w:rFonts w:hint="eastAsia" w:ascii="宋体" w:hAnsi="宋体"/>
                <w:bCs/>
                <w:spacing w:val="-6"/>
                <w:sz w:val="18"/>
                <w:szCs w:val="18"/>
              </w:rPr>
              <w:t>齐</w:t>
            </w:r>
            <w:r>
              <w:rPr>
                <w:rFonts w:hint="eastAsia" w:ascii="宋体" w:hAnsi="宋体"/>
                <w:bCs/>
                <w:sz w:val="18"/>
                <w:szCs w:val="18"/>
              </w:rPr>
              <w:t>全（包含：</w:t>
            </w:r>
            <w:r>
              <w:rPr>
                <w:rFonts w:hint="eastAsia" w:ascii="宋体" w:hAnsi="宋体"/>
                <w:bCs/>
                <w:spacing w:val="-6"/>
                <w:sz w:val="18"/>
                <w:szCs w:val="18"/>
              </w:rPr>
              <w:t>总则及预算、支出、资产、决算</w:t>
            </w:r>
            <w:r>
              <w:rPr>
                <w:rFonts w:hint="eastAsia" w:ascii="宋体" w:hAnsi="宋体"/>
                <w:bCs/>
                <w:sz w:val="18"/>
                <w:szCs w:val="18"/>
              </w:rPr>
              <w:t>等管理内容和风险管控、监督和绩效考评等条款）；符合资金管理规定，能够有效保障经费安全。已建项目经考核评审，</w:t>
            </w:r>
            <w:r>
              <w:rPr>
                <w:rFonts w:hint="eastAsia" w:ascii="宋体" w:hAnsi="宋体" w:eastAsia="宋体" w:cs="宋体"/>
                <w:bCs/>
                <w:kern w:val="0"/>
                <w:sz w:val="18"/>
                <w:szCs w:val="18"/>
                <w:lang w:bidi="ar"/>
              </w:rPr>
              <w:t>资金使用安全、规范。</w:t>
            </w:r>
          </w:p>
        </w:tc>
        <w:tc>
          <w:tcPr>
            <w:tcW w:w="584" w:type="dxa"/>
            <w:vMerge w:val="restart"/>
            <w:vAlign w:val="center"/>
          </w:tcPr>
          <w:p>
            <w:pPr>
              <w:jc w:val="center"/>
              <w:rPr>
                <w:rFonts w:ascii="宋体" w:hAnsi="宋体"/>
                <w:bCs/>
                <w:sz w:val="18"/>
                <w:szCs w:val="18"/>
              </w:rPr>
            </w:pPr>
            <w:r>
              <w:rPr>
                <w:rFonts w:hint="eastAsia" w:ascii="宋体" w:hAnsi="宋体"/>
                <w:bCs/>
                <w:sz w:val="18"/>
                <w:szCs w:val="18"/>
              </w:rPr>
              <w:t>20</w:t>
            </w:r>
          </w:p>
        </w:tc>
        <w:tc>
          <w:tcPr>
            <w:tcW w:w="3801" w:type="dxa"/>
            <w:vMerge w:val="restart"/>
          </w:tcPr>
          <w:p>
            <w:pPr>
              <w:rPr>
                <w:rFonts w:ascii="宋体" w:hAnsi="宋体"/>
                <w:bCs/>
                <w:sz w:val="18"/>
                <w:szCs w:val="18"/>
              </w:rPr>
            </w:pPr>
            <w:r>
              <w:rPr>
                <w:rFonts w:hint="eastAsia" w:ascii="宋体" w:hAnsi="宋体"/>
                <w:bCs/>
                <w:sz w:val="18"/>
                <w:szCs w:val="18"/>
              </w:rPr>
              <w:t>细则结构完整，要素齐全，记10分，每错、漏一项扣1分；符合资金管理规定，能够有效保障经费安全，记10分，否则</w:t>
            </w:r>
            <w:r>
              <w:rPr>
                <w:rFonts w:hint="eastAsia" w:ascii="宋体" w:hAnsi="宋体" w:cs="Arial"/>
                <w:bCs/>
                <w:kern w:val="0"/>
                <w:sz w:val="18"/>
                <w:szCs w:val="18"/>
              </w:rPr>
              <w:t>酌情</w:t>
            </w:r>
            <w:r>
              <w:rPr>
                <w:rFonts w:hint="eastAsia" w:ascii="宋体" w:hAnsi="宋体"/>
                <w:bCs/>
                <w:sz w:val="18"/>
                <w:szCs w:val="18"/>
              </w:rPr>
              <w:t>扣分。已建项目经考核评审，</w:t>
            </w:r>
            <w:r>
              <w:rPr>
                <w:rFonts w:hint="eastAsia" w:ascii="宋体" w:hAnsi="宋体" w:eastAsia="宋体" w:cs="宋体"/>
                <w:bCs/>
                <w:kern w:val="0"/>
                <w:sz w:val="18"/>
                <w:szCs w:val="18"/>
                <w:lang w:bidi="ar"/>
              </w:rPr>
              <w:t>资金使用安全性、规范性存在重大失误的取消申报资格。</w:t>
            </w:r>
          </w:p>
        </w:tc>
        <w:tc>
          <w:tcPr>
            <w:tcW w:w="2497" w:type="dxa"/>
            <w:vMerge w:val="restart"/>
            <w:vAlign w:val="center"/>
          </w:tcPr>
          <w:p>
            <w:pPr>
              <w:rPr>
                <w:rFonts w:ascii="宋体" w:hAnsi="宋体"/>
                <w:bCs/>
                <w:sz w:val="18"/>
                <w:szCs w:val="18"/>
              </w:rPr>
            </w:pPr>
            <w:r>
              <w:rPr>
                <w:rFonts w:hint="eastAsia" w:ascii="宋体" w:hAnsi="宋体"/>
                <w:bCs/>
                <w:sz w:val="18"/>
                <w:szCs w:val="18"/>
              </w:rPr>
              <w:t>《项目经费管理实施细则》等相关材料。</w:t>
            </w:r>
          </w:p>
        </w:tc>
        <w:tc>
          <w:tcPr>
            <w:tcW w:w="851" w:type="dxa"/>
            <w:vMerge w:val="restart"/>
            <w:vAlign w:val="center"/>
          </w:tcPr>
          <w:p>
            <w:pPr>
              <w:rPr>
                <w:bCs/>
                <w:sz w:val="18"/>
                <w:szCs w:val="18"/>
              </w:rPr>
            </w:pPr>
          </w:p>
        </w:tc>
        <w:tc>
          <w:tcPr>
            <w:tcW w:w="829" w:type="dxa"/>
            <w:vMerge w:val="continue"/>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660" w:type="dxa"/>
            <w:vMerge w:val="continue"/>
            <w:vAlign w:val="center"/>
          </w:tcPr>
          <w:p>
            <w:pPr>
              <w:jc w:val="center"/>
              <w:rPr>
                <w:rFonts w:ascii="宋体" w:hAnsi="宋体"/>
                <w:bCs/>
                <w:sz w:val="18"/>
                <w:szCs w:val="18"/>
              </w:rPr>
            </w:pPr>
          </w:p>
        </w:tc>
        <w:tc>
          <w:tcPr>
            <w:tcW w:w="698" w:type="dxa"/>
            <w:vMerge w:val="continue"/>
            <w:vAlign w:val="center"/>
          </w:tcPr>
          <w:p>
            <w:pPr>
              <w:snapToGrid w:val="0"/>
              <w:jc w:val="center"/>
              <w:rPr>
                <w:rFonts w:ascii="宋体" w:hAnsi="宋体"/>
                <w:bCs/>
                <w:sz w:val="18"/>
                <w:szCs w:val="18"/>
              </w:rPr>
            </w:pPr>
          </w:p>
        </w:tc>
        <w:tc>
          <w:tcPr>
            <w:tcW w:w="920" w:type="dxa"/>
            <w:vMerge w:val="continue"/>
            <w:vAlign w:val="center"/>
          </w:tcPr>
          <w:p>
            <w:pPr>
              <w:jc w:val="center"/>
              <w:rPr>
                <w:rFonts w:ascii="宋体" w:hAnsi="宋体"/>
                <w:bCs/>
                <w:sz w:val="18"/>
                <w:szCs w:val="18"/>
              </w:rPr>
            </w:pPr>
          </w:p>
        </w:tc>
        <w:tc>
          <w:tcPr>
            <w:tcW w:w="3369" w:type="dxa"/>
            <w:vMerge w:val="continue"/>
            <w:vAlign w:val="center"/>
          </w:tcPr>
          <w:p>
            <w:pPr>
              <w:rPr>
                <w:rFonts w:ascii="宋体" w:hAnsi="宋体"/>
                <w:bCs/>
                <w:sz w:val="18"/>
                <w:szCs w:val="18"/>
              </w:rPr>
            </w:pPr>
          </w:p>
        </w:tc>
        <w:tc>
          <w:tcPr>
            <w:tcW w:w="584" w:type="dxa"/>
            <w:vMerge w:val="continue"/>
            <w:vAlign w:val="center"/>
          </w:tcPr>
          <w:p>
            <w:pPr>
              <w:jc w:val="center"/>
              <w:rPr>
                <w:rFonts w:ascii="宋体" w:hAnsi="宋体"/>
                <w:bCs/>
                <w:sz w:val="18"/>
                <w:szCs w:val="18"/>
              </w:rPr>
            </w:pPr>
          </w:p>
        </w:tc>
        <w:tc>
          <w:tcPr>
            <w:tcW w:w="3801" w:type="dxa"/>
            <w:vMerge w:val="continue"/>
            <w:vAlign w:val="center"/>
          </w:tcPr>
          <w:p>
            <w:pPr>
              <w:rPr>
                <w:rFonts w:ascii="宋体" w:hAnsi="宋体"/>
                <w:bCs/>
                <w:sz w:val="18"/>
                <w:szCs w:val="18"/>
              </w:rPr>
            </w:pPr>
          </w:p>
        </w:tc>
        <w:tc>
          <w:tcPr>
            <w:tcW w:w="2497" w:type="dxa"/>
            <w:vMerge w:val="continue"/>
            <w:vAlign w:val="center"/>
          </w:tcPr>
          <w:p>
            <w:pPr>
              <w:rPr>
                <w:rFonts w:ascii="宋体" w:hAnsi="宋体"/>
                <w:bCs/>
                <w:sz w:val="18"/>
                <w:szCs w:val="18"/>
              </w:rPr>
            </w:pPr>
          </w:p>
        </w:tc>
        <w:tc>
          <w:tcPr>
            <w:tcW w:w="851" w:type="dxa"/>
            <w:vMerge w:val="continue"/>
            <w:vAlign w:val="center"/>
          </w:tcPr>
          <w:p>
            <w:pPr>
              <w:rPr>
                <w:bCs/>
                <w:sz w:val="18"/>
                <w:szCs w:val="18"/>
              </w:rPr>
            </w:pPr>
          </w:p>
        </w:tc>
        <w:tc>
          <w:tcPr>
            <w:tcW w:w="829" w:type="dxa"/>
            <w:vAlign w:val="center"/>
          </w:tcPr>
          <w:p>
            <w:pPr>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60" w:type="dxa"/>
            <w:vMerge w:val="continue"/>
            <w:vAlign w:val="center"/>
          </w:tcPr>
          <w:p>
            <w:pPr>
              <w:jc w:val="center"/>
              <w:rPr>
                <w:bCs/>
                <w:sz w:val="18"/>
                <w:szCs w:val="18"/>
              </w:rPr>
            </w:pPr>
          </w:p>
        </w:tc>
        <w:tc>
          <w:tcPr>
            <w:tcW w:w="698" w:type="dxa"/>
            <w:vMerge w:val="restart"/>
            <w:vAlign w:val="center"/>
          </w:tcPr>
          <w:p>
            <w:pPr>
              <w:jc w:val="center"/>
              <w:rPr>
                <w:rFonts w:ascii="宋体" w:hAnsi="宋体"/>
                <w:bCs/>
                <w:sz w:val="18"/>
                <w:szCs w:val="18"/>
              </w:rPr>
            </w:pPr>
            <w:r>
              <w:rPr>
                <w:rFonts w:hint="eastAsia" w:ascii="宋体" w:hAnsi="宋体"/>
                <w:bCs/>
                <w:sz w:val="18"/>
                <w:szCs w:val="18"/>
              </w:rPr>
              <w:t>投入</w:t>
            </w:r>
          </w:p>
          <w:p>
            <w:pPr>
              <w:jc w:val="center"/>
              <w:rPr>
                <w:rFonts w:ascii="宋体" w:hAnsi="宋体"/>
                <w:bCs/>
                <w:sz w:val="18"/>
                <w:szCs w:val="18"/>
              </w:rPr>
            </w:pPr>
            <w:r>
              <w:rPr>
                <w:rFonts w:hint="eastAsia" w:ascii="宋体" w:hAnsi="宋体"/>
                <w:bCs/>
                <w:sz w:val="18"/>
                <w:szCs w:val="18"/>
              </w:rPr>
              <w:t>与</w:t>
            </w:r>
          </w:p>
          <w:p>
            <w:pPr>
              <w:jc w:val="center"/>
              <w:rPr>
                <w:bCs/>
                <w:sz w:val="18"/>
                <w:szCs w:val="18"/>
              </w:rPr>
            </w:pPr>
            <w:r>
              <w:rPr>
                <w:rFonts w:hint="eastAsia" w:ascii="宋体" w:hAnsi="宋体"/>
                <w:bCs/>
                <w:sz w:val="18"/>
                <w:szCs w:val="18"/>
              </w:rPr>
              <w:t>预算</w:t>
            </w:r>
          </w:p>
        </w:tc>
        <w:tc>
          <w:tcPr>
            <w:tcW w:w="920" w:type="dxa"/>
            <w:vAlign w:val="center"/>
          </w:tcPr>
          <w:p>
            <w:pPr>
              <w:jc w:val="center"/>
              <w:rPr>
                <w:rFonts w:ascii="宋体" w:hAnsi="宋体"/>
                <w:bCs/>
                <w:sz w:val="18"/>
                <w:szCs w:val="18"/>
              </w:rPr>
            </w:pPr>
            <w:r>
              <w:rPr>
                <w:rFonts w:hint="eastAsia" w:ascii="宋体" w:hAnsi="宋体"/>
                <w:bCs/>
                <w:sz w:val="18"/>
                <w:szCs w:val="18"/>
              </w:rPr>
              <w:t>资金</w:t>
            </w:r>
          </w:p>
          <w:p>
            <w:pPr>
              <w:jc w:val="center"/>
              <w:rPr>
                <w:rFonts w:ascii="宋体" w:hAnsi="宋体"/>
                <w:bCs/>
                <w:sz w:val="18"/>
                <w:szCs w:val="18"/>
              </w:rPr>
            </w:pPr>
            <w:r>
              <w:rPr>
                <w:rFonts w:hint="eastAsia" w:ascii="宋体" w:hAnsi="宋体"/>
                <w:bCs/>
                <w:sz w:val="18"/>
                <w:szCs w:val="18"/>
              </w:rPr>
              <w:t>预算</w:t>
            </w:r>
          </w:p>
          <w:p>
            <w:pPr>
              <w:jc w:val="center"/>
              <w:rPr>
                <w:bCs/>
                <w:sz w:val="18"/>
                <w:szCs w:val="18"/>
              </w:rPr>
            </w:pPr>
            <w:r>
              <w:rPr>
                <w:rFonts w:hint="eastAsia" w:ascii="宋体" w:hAnsi="宋体"/>
                <w:bCs/>
                <w:sz w:val="18"/>
                <w:szCs w:val="18"/>
              </w:rPr>
              <w:t>依据</w:t>
            </w:r>
          </w:p>
        </w:tc>
        <w:tc>
          <w:tcPr>
            <w:tcW w:w="3369" w:type="dxa"/>
            <w:vAlign w:val="center"/>
          </w:tcPr>
          <w:p>
            <w:pPr>
              <w:rPr>
                <w:rFonts w:ascii="宋体" w:hAnsi="宋体"/>
                <w:bCs/>
                <w:sz w:val="18"/>
                <w:szCs w:val="18"/>
              </w:rPr>
            </w:pPr>
            <w:r>
              <w:rPr>
                <w:rFonts w:hint="eastAsia" w:ascii="宋体" w:hAnsi="宋体"/>
                <w:bCs/>
                <w:sz w:val="18"/>
                <w:szCs w:val="18"/>
              </w:rPr>
              <w:t>申报职业工种数量和建设项目资金规模，符合人社部、财政部（人社厅发[2023]13号）相关规定。</w:t>
            </w:r>
          </w:p>
        </w:tc>
        <w:tc>
          <w:tcPr>
            <w:tcW w:w="584" w:type="dxa"/>
            <w:vAlign w:val="center"/>
          </w:tcPr>
          <w:p>
            <w:pPr>
              <w:jc w:val="center"/>
              <w:rPr>
                <w:rFonts w:ascii="宋体" w:hAnsi="宋体"/>
                <w:bCs/>
                <w:sz w:val="18"/>
                <w:szCs w:val="18"/>
              </w:rPr>
            </w:pPr>
            <w:r>
              <w:rPr>
                <w:rFonts w:hint="eastAsia" w:ascii="宋体" w:hAnsi="宋体"/>
                <w:bCs/>
                <w:sz w:val="18"/>
                <w:szCs w:val="18"/>
              </w:rPr>
              <w:t>30</w:t>
            </w:r>
          </w:p>
        </w:tc>
        <w:tc>
          <w:tcPr>
            <w:tcW w:w="3801" w:type="dxa"/>
            <w:vAlign w:val="center"/>
          </w:tcPr>
          <w:p>
            <w:pPr>
              <w:rPr>
                <w:rFonts w:ascii="宋体" w:hAnsi="宋体"/>
                <w:bCs/>
                <w:sz w:val="18"/>
                <w:szCs w:val="18"/>
              </w:rPr>
            </w:pPr>
            <w:r>
              <w:rPr>
                <w:rFonts w:hint="eastAsia" w:ascii="宋体" w:hAnsi="宋体"/>
                <w:bCs/>
                <w:sz w:val="18"/>
                <w:szCs w:val="18"/>
              </w:rPr>
              <w:t>符合人社部、财政部（人社厅发[2023]13号）相关规定，计30分，否则</w:t>
            </w:r>
            <w:r>
              <w:rPr>
                <w:rFonts w:hint="eastAsia" w:ascii="宋体" w:hAnsi="宋体" w:eastAsia="宋体" w:cs="宋体"/>
                <w:bCs/>
                <w:kern w:val="0"/>
                <w:sz w:val="18"/>
                <w:szCs w:val="18"/>
                <w:lang w:bidi="ar"/>
              </w:rPr>
              <w:t>取消申报资格</w:t>
            </w:r>
            <w:r>
              <w:rPr>
                <w:rFonts w:hint="eastAsia" w:ascii="宋体" w:hAnsi="宋体"/>
                <w:bCs/>
                <w:sz w:val="18"/>
                <w:szCs w:val="18"/>
              </w:rPr>
              <w:t>。</w:t>
            </w:r>
          </w:p>
        </w:tc>
        <w:tc>
          <w:tcPr>
            <w:tcW w:w="2497" w:type="dxa"/>
            <w:vAlign w:val="center"/>
          </w:tcPr>
          <w:p>
            <w:pPr>
              <w:rPr>
                <w:bCs/>
                <w:sz w:val="18"/>
                <w:szCs w:val="18"/>
              </w:rPr>
            </w:pPr>
            <w:r>
              <w:rPr>
                <w:rFonts w:hint="eastAsia" w:ascii="宋体" w:hAnsi="宋体"/>
                <w:bCs/>
                <w:sz w:val="18"/>
                <w:szCs w:val="18"/>
              </w:rPr>
              <w:t>申报专业相关材料及说明。</w:t>
            </w:r>
          </w:p>
        </w:tc>
        <w:tc>
          <w:tcPr>
            <w:tcW w:w="851" w:type="dxa"/>
            <w:vAlign w:val="center"/>
          </w:tcPr>
          <w:p>
            <w:pPr>
              <w:rPr>
                <w:bCs/>
                <w:sz w:val="18"/>
                <w:szCs w:val="18"/>
              </w:rPr>
            </w:pPr>
          </w:p>
        </w:tc>
        <w:tc>
          <w:tcPr>
            <w:tcW w:w="829" w:type="dxa"/>
            <w:vAlign w:val="center"/>
          </w:tcPr>
          <w:p>
            <w:pPr>
              <w:spacing w:after="156" w:afterLines="50"/>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60" w:type="dxa"/>
            <w:vMerge w:val="continue"/>
            <w:vAlign w:val="center"/>
          </w:tcPr>
          <w:p>
            <w:pPr>
              <w:jc w:val="center"/>
              <w:rPr>
                <w:bCs/>
                <w:sz w:val="18"/>
                <w:szCs w:val="18"/>
              </w:rPr>
            </w:pPr>
          </w:p>
        </w:tc>
        <w:tc>
          <w:tcPr>
            <w:tcW w:w="698" w:type="dxa"/>
            <w:vMerge w:val="continue"/>
            <w:vAlign w:val="center"/>
          </w:tcPr>
          <w:p>
            <w:pP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资金</w:t>
            </w:r>
          </w:p>
          <w:p>
            <w:pPr>
              <w:jc w:val="center"/>
              <w:rPr>
                <w:rFonts w:ascii="宋体" w:hAnsi="宋体"/>
                <w:bCs/>
                <w:sz w:val="18"/>
                <w:szCs w:val="18"/>
              </w:rPr>
            </w:pPr>
            <w:r>
              <w:rPr>
                <w:rFonts w:hint="eastAsia" w:ascii="宋体" w:hAnsi="宋体"/>
                <w:bCs/>
                <w:sz w:val="18"/>
                <w:szCs w:val="18"/>
              </w:rPr>
              <w:t>预算</w:t>
            </w:r>
          </w:p>
        </w:tc>
        <w:tc>
          <w:tcPr>
            <w:tcW w:w="3369" w:type="dxa"/>
            <w:vAlign w:val="center"/>
          </w:tcPr>
          <w:p>
            <w:pPr>
              <w:rPr>
                <w:rFonts w:ascii="宋体" w:hAnsi="宋体"/>
                <w:bCs/>
                <w:sz w:val="18"/>
                <w:szCs w:val="18"/>
              </w:rPr>
            </w:pPr>
            <w:r>
              <w:rPr>
                <w:rFonts w:hint="eastAsia" w:ascii="宋体" w:hAnsi="宋体"/>
                <w:bCs/>
                <w:sz w:val="18"/>
                <w:szCs w:val="18"/>
              </w:rPr>
              <w:t>专业建设资金支出计划齐全、准确、合理，与建设计划和进度匹配。</w:t>
            </w:r>
          </w:p>
        </w:tc>
        <w:tc>
          <w:tcPr>
            <w:tcW w:w="584" w:type="dxa"/>
            <w:vAlign w:val="center"/>
          </w:tcPr>
          <w:p>
            <w:pPr>
              <w:jc w:val="center"/>
              <w:rPr>
                <w:rFonts w:ascii="宋体" w:hAnsi="宋体"/>
                <w:bCs/>
                <w:sz w:val="18"/>
                <w:szCs w:val="18"/>
              </w:rPr>
            </w:pPr>
            <w:r>
              <w:rPr>
                <w:rFonts w:hint="eastAsia" w:ascii="宋体" w:hAnsi="宋体"/>
                <w:bCs/>
                <w:sz w:val="18"/>
                <w:szCs w:val="18"/>
              </w:rPr>
              <w:t>50</w:t>
            </w:r>
          </w:p>
        </w:tc>
        <w:tc>
          <w:tcPr>
            <w:tcW w:w="3801" w:type="dxa"/>
            <w:vAlign w:val="center"/>
          </w:tcPr>
          <w:p>
            <w:pPr>
              <w:rPr>
                <w:rFonts w:ascii="宋体" w:hAnsi="宋体"/>
                <w:bCs/>
                <w:sz w:val="18"/>
                <w:szCs w:val="18"/>
              </w:rPr>
            </w:pPr>
            <w:r>
              <w:rPr>
                <w:rFonts w:hint="eastAsia" w:ascii="宋体" w:hAnsi="宋体"/>
                <w:bCs/>
                <w:sz w:val="18"/>
                <w:szCs w:val="18"/>
              </w:rPr>
              <w:t>资金支出计划数据齐全、准确、合理，记30分，否则酌情扣分；支出计划与建设进度相匹配，记20分，否则酌情扣3-5分。</w:t>
            </w:r>
          </w:p>
        </w:tc>
        <w:tc>
          <w:tcPr>
            <w:tcW w:w="2497" w:type="dxa"/>
            <w:vAlign w:val="center"/>
          </w:tcPr>
          <w:p>
            <w:pPr>
              <w:rPr>
                <w:rFonts w:ascii="宋体" w:hAnsi="宋体"/>
                <w:bCs/>
                <w:sz w:val="18"/>
                <w:szCs w:val="18"/>
              </w:rPr>
            </w:pPr>
            <w:r>
              <w:rPr>
                <w:rFonts w:hint="eastAsia" w:ascii="宋体" w:hAnsi="宋体"/>
                <w:bCs/>
                <w:sz w:val="18"/>
                <w:szCs w:val="18"/>
              </w:rPr>
              <w:t>《项目建设资金支出计划》及相关材料。</w:t>
            </w:r>
          </w:p>
        </w:tc>
        <w:tc>
          <w:tcPr>
            <w:tcW w:w="851" w:type="dxa"/>
            <w:vAlign w:val="center"/>
          </w:tcPr>
          <w:p>
            <w:pPr>
              <w:rPr>
                <w:rFonts w:ascii="宋体" w:hAnsi="宋体"/>
                <w:bCs/>
                <w:sz w:val="18"/>
                <w:szCs w:val="18"/>
              </w:rPr>
            </w:pPr>
          </w:p>
        </w:tc>
        <w:tc>
          <w:tcPr>
            <w:tcW w:w="829" w:type="dxa"/>
            <w:vAlign w:val="center"/>
          </w:tcPr>
          <w:p>
            <w:pPr>
              <w:spacing w:after="156" w:afterLines="50"/>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60" w:type="dxa"/>
            <w:vMerge w:val="continue"/>
            <w:vAlign w:val="center"/>
          </w:tcPr>
          <w:p>
            <w:pPr>
              <w:jc w:val="center"/>
              <w:rPr>
                <w:bCs/>
                <w:sz w:val="18"/>
                <w:szCs w:val="18"/>
              </w:rPr>
            </w:pPr>
          </w:p>
        </w:tc>
        <w:tc>
          <w:tcPr>
            <w:tcW w:w="698" w:type="dxa"/>
            <w:vMerge w:val="continue"/>
            <w:vAlign w:val="center"/>
          </w:tcPr>
          <w:p>
            <w:pPr>
              <w:rPr>
                <w:rFonts w:ascii="宋体" w:hAnsi="宋体"/>
                <w:bCs/>
                <w:sz w:val="18"/>
                <w:szCs w:val="18"/>
              </w:rPr>
            </w:pPr>
          </w:p>
        </w:tc>
        <w:tc>
          <w:tcPr>
            <w:tcW w:w="920" w:type="dxa"/>
            <w:vAlign w:val="center"/>
          </w:tcPr>
          <w:p>
            <w:pPr>
              <w:jc w:val="center"/>
              <w:rPr>
                <w:rFonts w:ascii="宋体" w:hAnsi="宋体"/>
                <w:bCs/>
                <w:sz w:val="18"/>
                <w:szCs w:val="18"/>
              </w:rPr>
            </w:pPr>
            <w:r>
              <w:rPr>
                <w:rFonts w:hint="eastAsia" w:ascii="宋体" w:hAnsi="宋体"/>
                <w:bCs/>
                <w:sz w:val="18"/>
                <w:szCs w:val="18"/>
              </w:rPr>
              <w:t>资金预算审计</w:t>
            </w:r>
          </w:p>
        </w:tc>
        <w:tc>
          <w:tcPr>
            <w:tcW w:w="3369" w:type="dxa"/>
            <w:vAlign w:val="center"/>
          </w:tcPr>
          <w:p>
            <w:pPr>
              <w:rPr>
                <w:rFonts w:ascii="宋体" w:hAnsi="宋体"/>
                <w:bCs/>
                <w:sz w:val="18"/>
                <w:szCs w:val="18"/>
              </w:rPr>
            </w:pPr>
            <w:r>
              <w:rPr>
                <w:rFonts w:hint="eastAsia" w:ascii="宋体" w:hAnsi="宋体"/>
                <w:bCs/>
                <w:sz w:val="18"/>
                <w:szCs w:val="18"/>
              </w:rPr>
              <w:t>按相关要求聘请资质单位开展项目建设预算资金审计。</w:t>
            </w:r>
          </w:p>
        </w:tc>
        <w:tc>
          <w:tcPr>
            <w:tcW w:w="584" w:type="dxa"/>
            <w:vAlign w:val="center"/>
          </w:tcPr>
          <w:p>
            <w:pPr>
              <w:jc w:val="center"/>
              <w:rPr>
                <w:rFonts w:ascii="宋体" w:hAnsi="宋体"/>
                <w:bCs/>
                <w:sz w:val="18"/>
                <w:szCs w:val="18"/>
              </w:rPr>
            </w:pPr>
            <w:r>
              <w:rPr>
                <w:rFonts w:hint="eastAsia" w:ascii="宋体" w:hAnsi="宋体"/>
                <w:bCs/>
                <w:sz w:val="18"/>
                <w:szCs w:val="18"/>
              </w:rPr>
              <w:t>20</w:t>
            </w:r>
          </w:p>
        </w:tc>
        <w:tc>
          <w:tcPr>
            <w:tcW w:w="3801" w:type="dxa"/>
            <w:vAlign w:val="center"/>
          </w:tcPr>
          <w:p>
            <w:pPr>
              <w:rPr>
                <w:rFonts w:ascii="宋体" w:hAnsi="宋体"/>
                <w:bCs/>
                <w:sz w:val="18"/>
                <w:szCs w:val="18"/>
              </w:rPr>
            </w:pPr>
            <w:r>
              <w:rPr>
                <w:rFonts w:hint="eastAsia" w:ascii="宋体" w:hAnsi="宋体"/>
                <w:bCs/>
                <w:sz w:val="18"/>
                <w:szCs w:val="18"/>
              </w:rPr>
              <w:t>审计单位资质符合要求，审计合格计20分，否则取消申报资格。</w:t>
            </w:r>
          </w:p>
        </w:tc>
        <w:tc>
          <w:tcPr>
            <w:tcW w:w="2497" w:type="dxa"/>
            <w:vAlign w:val="center"/>
          </w:tcPr>
          <w:p>
            <w:pPr>
              <w:rPr>
                <w:rFonts w:ascii="宋体" w:hAnsi="宋体"/>
                <w:bCs/>
                <w:sz w:val="18"/>
                <w:szCs w:val="18"/>
              </w:rPr>
            </w:pPr>
            <w:r>
              <w:rPr>
                <w:rFonts w:hint="eastAsia" w:ascii="宋体" w:hAnsi="宋体"/>
                <w:bCs/>
                <w:sz w:val="18"/>
                <w:szCs w:val="18"/>
              </w:rPr>
              <w:t>项目建设预算资金审计报告。</w:t>
            </w:r>
          </w:p>
        </w:tc>
        <w:tc>
          <w:tcPr>
            <w:tcW w:w="851" w:type="dxa"/>
            <w:vAlign w:val="center"/>
          </w:tcPr>
          <w:p>
            <w:pPr>
              <w:rPr>
                <w:rFonts w:ascii="宋体" w:hAnsi="宋体"/>
                <w:bCs/>
                <w:sz w:val="18"/>
                <w:szCs w:val="18"/>
              </w:rPr>
            </w:pPr>
          </w:p>
        </w:tc>
        <w:tc>
          <w:tcPr>
            <w:tcW w:w="829" w:type="dxa"/>
            <w:vAlign w:val="center"/>
          </w:tcPr>
          <w:p>
            <w:pPr>
              <w:spacing w:after="156" w:afterLines="50"/>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2278" w:type="dxa"/>
            <w:gridSpan w:val="3"/>
            <w:vAlign w:val="center"/>
          </w:tcPr>
          <w:p>
            <w:pPr>
              <w:jc w:val="center"/>
              <w:rPr>
                <w:bCs/>
                <w:sz w:val="18"/>
                <w:szCs w:val="18"/>
              </w:rPr>
            </w:pPr>
            <w:r>
              <w:rPr>
                <w:rFonts w:hint="eastAsia"/>
                <w:bCs/>
                <w:sz w:val="18"/>
                <w:szCs w:val="18"/>
              </w:rPr>
              <w:t>评审建议</w:t>
            </w:r>
          </w:p>
        </w:tc>
        <w:tc>
          <w:tcPr>
            <w:tcW w:w="11931" w:type="dxa"/>
            <w:gridSpan w:val="6"/>
            <w:vAlign w:val="center"/>
          </w:tcPr>
          <w:p>
            <w:pPr>
              <w:spacing w:after="156" w:afterLines="50"/>
              <w:rPr>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2278" w:type="dxa"/>
            <w:gridSpan w:val="3"/>
            <w:vAlign w:val="center"/>
          </w:tcPr>
          <w:p>
            <w:pPr>
              <w:jc w:val="center"/>
              <w:rPr>
                <w:bCs/>
                <w:sz w:val="18"/>
                <w:szCs w:val="18"/>
              </w:rPr>
            </w:pPr>
            <w:r>
              <w:rPr>
                <w:rFonts w:hint="eastAsia"/>
                <w:bCs/>
                <w:sz w:val="18"/>
                <w:szCs w:val="18"/>
              </w:rPr>
              <w:t>专家签字</w:t>
            </w:r>
          </w:p>
        </w:tc>
        <w:tc>
          <w:tcPr>
            <w:tcW w:w="11931" w:type="dxa"/>
            <w:gridSpan w:val="6"/>
          </w:tcPr>
          <w:p>
            <w:pPr>
              <w:spacing w:before="156" w:beforeLines="50"/>
              <w:rPr>
                <w:bCs/>
                <w:sz w:val="18"/>
                <w:szCs w:val="18"/>
              </w:rPr>
            </w:pPr>
            <w:r>
              <w:rPr>
                <w:rFonts w:hint="eastAsia"/>
                <w:bCs/>
                <w:sz w:val="18"/>
                <w:szCs w:val="18"/>
              </w:rPr>
              <w:t>专家签字：</w:t>
            </w:r>
            <w:r>
              <w:rPr>
                <w:rFonts w:hint="eastAsia"/>
                <w:bCs/>
                <w:sz w:val="18"/>
                <w:szCs w:val="18"/>
                <w:u w:val="single"/>
              </w:rPr>
              <w:t xml:space="preserve">               </w:t>
            </w:r>
            <w:r>
              <w:rPr>
                <w:rFonts w:hint="eastAsia"/>
                <w:bCs/>
                <w:sz w:val="18"/>
                <w:szCs w:val="18"/>
              </w:rPr>
              <w:t>、</w:t>
            </w:r>
            <w:r>
              <w:rPr>
                <w:rFonts w:hint="eastAsia"/>
                <w:bCs/>
                <w:sz w:val="18"/>
                <w:szCs w:val="18"/>
                <w:u w:val="single"/>
              </w:rPr>
              <w:t xml:space="preserve">             </w:t>
            </w:r>
            <w:r>
              <w:rPr>
                <w:rFonts w:hint="eastAsia"/>
                <w:bCs/>
                <w:sz w:val="18"/>
                <w:szCs w:val="18"/>
              </w:rPr>
              <w:t>、</w:t>
            </w:r>
            <w:r>
              <w:rPr>
                <w:rFonts w:hint="eastAsia"/>
                <w:bCs/>
                <w:sz w:val="18"/>
                <w:szCs w:val="18"/>
                <w:u w:val="single"/>
              </w:rPr>
              <w:t xml:space="preserve">             </w:t>
            </w:r>
            <w:r>
              <w:rPr>
                <w:rFonts w:hint="eastAsia"/>
                <w:bCs/>
                <w:sz w:val="18"/>
                <w:szCs w:val="18"/>
              </w:rPr>
              <w:t>、</w:t>
            </w:r>
            <w:r>
              <w:rPr>
                <w:rFonts w:hint="eastAsia"/>
                <w:bCs/>
                <w:sz w:val="18"/>
                <w:szCs w:val="18"/>
                <w:u w:val="single"/>
              </w:rPr>
              <w:t xml:space="preserve">               </w:t>
            </w:r>
            <w:r>
              <w:rPr>
                <w:rFonts w:hint="eastAsia"/>
                <w:bCs/>
                <w:sz w:val="18"/>
                <w:szCs w:val="18"/>
              </w:rPr>
              <w:t>；</w:t>
            </w:r>
          </w:p>
          <w:p>
            <w:pPr>
              <w:spacing w:after="156" w:afterLines="50"/>
              <w:rPr>
                <w:bCs/>
                <w:sz w:val="18"/>
                <w:szCs w:val="18"/>
              </w:rPr>
            </w:pPr>
            <w:r>
              <w:rPr>
                <w:rFonts w:hint="eastAsia"/>
                <w:bCs/>
                <w:sz w:val="18"/>
                <w:szCs w:val="18"/>
              </w:rPr>
              <w:t>专家组长签字：</w:t>
            </w:r>
            <w:r>
              <w:rPr>
                <w:rFonts w:hint="eastAsia"/>
                <w:bCs/>
                <w:sz w:val="18"/>
                <w:szCs w:val="18"/>
                <w:u w:val="single"/>
              </w:rPr>
              <w:t xml:space="preserve">               </w:t>
            </w:r>
            <w:r>
              <w:rPr>
                <w:rFonts w:hint="eastAsia"/>
                <w:bCs/>
                <w:sz w:val="18"/>
                <w:szCs w:val="18"/>
              </w:rPr>
              <w:t>。                                                                   年    月    日</w:t>
            </w:r>
          </w:p>
        </w:tc>
      </w:tr>
    </w:tbl>
    <w:p>
      <w:pPr>
        <w:pStyle w:val="7"/>
        <w:textAlignment w:val="bottom"/>
        <w:rPr>
          <w:rFonts w:cs="Arial"/>
          <w:bCs/>
          <w:sz w:val="18"/>
          <w:szCs w:val="18"/>
        </w:rPr>
      </w:pPr>
    </w:p>
    <w:p>
      <w:pPr>
        <w:pStyle w:val="7"/>
        <w:ind w:firstLine="361"/>
        <w:textAlignment w:val="bottom"/>
      </w:pPr>
      <w:r>
        <w:rPr>
          <w:rFonts w:hint="eastAsia"/>
          <w:bCs/>
          <w:sz w:val="18"/>
          <w:szCs w:val="18"/>
        </w:rPr>
        <w:t>说明：本评审表依据《</w:t>
      </w:r>
      <w:r>
        <w:rPr>
          <w:bCs/>
          <w:sz w:val="18"/>
          <w:szCs w:val="18"/>
        </w:rPr>
        <w:t>人力资源社会保障部办</w:t>
      </w:r>
      <w:r>
        <w:rPr>
          <w:sz w:val="18"/>
          <w:szCs w:val="18"/>
        </w:rPr>
        <w:t>公厅关于印发国家级高技能人才培训基地建设项目实施管理办法(试行)的通知</w:t>
      </w:r>
      <w:r>
        <w:rPr>
          <w:rFonts w:hint="eastAsia"/>
          <w:sz w:val="18"/>
          <w:szCs w:val="18"/>
        </w:rPr>
        <w:t>（</w:t>
      </w:r>
      <w:r>
        <w:rPr>
          <w:sz w:val="18"/>
          <w:szCs w:val="18"/>
        </w:rPr>
        <w:t>人社厅发〔2013〕52号</w:t>
      </w:r>
      <w:r>
        <w:rPr>
          <w:rFonts w:hint="eastAsia"/>
          <w:sz w:val="18"/>
          <w:szCs w:val="18"/>
        </w:rPr>
        <w:t>）》、《人力资源社会保障部 财政部关于印发〈国家级高技能人才培训基地和技能大师工作室建设项目实施方案〉的通知》（人社部发〔2022〕62号）</w:t>
      </w:r>
      <w:r>
        <w:rPr>
          <w:rFonts w:hint="eastAsia"/>
          <w:bCs/>
          <w:sz w:val="18"/>
          <w:szCs w:val="18"/>
        </w:rPr>
        <w:t>、</w:t>
      </w:r>
      <w:r>
        <w:rPr>
          <w:rFonts w:hint="eastAsia"/>
          <w:sz w:val="18"/>
          <w:szCs w:val="18"/>
        </w:rPr>
        <w:t>《</w:t>
      </w:r>
      <w:r>
        <w:rPr>
          <w:rFonts w:cs="Arial"/>
          <w:sz w:val="18"/>
          <w:szCs w:val="18"/>
        </w:rPr>
        <w:t>人力资源社会保障部办公厅关于印发国家级高技能人才培训基地建设项目考核标准及细则的通知</w:t>
      </w:r>
      <w:r>
        <w:rPr>
          <w:rFonts w:hint="eastAsia" w:cs="Arial"/>
          <w:sz w:val="18"/>
          <w:szCs w:val="18"/>
        </w:rPr>
        <w:t>》和</w:t>
      </w:r>
      <w:r>
        <w:rPr>
          <w:rFonts w:hint="eastAsia"/>
          <w:sz w:val="18"/>
          <w:szCs w:val="18"/>
        </w:rPr>
        <w:t>本市《关于申报</w:t>
      </w:r>
      <w:r>
        <w:rPr>
          <w:sz w:val="18"/>
          <w:szCs w:val="18"/>
        </w:rPr>
        <w:t>2023</w:t>
      </w:r>
      <w:r>
        <w:rPr>
          <w:rFonts w:hint="eastAsia"/>
          <w:sz w:val="18"/>
          <w:szCs w:val="18"/>
        </w:rPr>
        <w:t>年国家级高技能人才培训基地建设项目有关工作的通知》要求制订；</w:t>
      </w:r>
      <w:r>
        <w:rPr>
          <w:rFonts w:hint="eastAsia" w:cs="Arial"/>
          <w:sz w:val="18"/>
          <w:szCs w:val="18"/>
        </w:rPr>
        <w:t>项目得分计算公式为M=∑Mi，满分为1000分；总分900分以上为合格，总分900分以下（不含900分）为“不合格”。</w:t>
      </w: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 w:hAnsi="仿宋" w:eastAsia="仿宋" w:cs="Arial"/>
          <w:szCs w:val="21"/>
        </w:rPr>
      </w:pPr>
    </w:p>
    <w:sectPr>
      <w:footerReference r:id="rId3" w:type="default"/>
      <w:footerReference r:id="rId4" w:type="even"/>
      <w:pgSz w:w="16838" w:h="11906" w:orient="landscape"/>
      <w:pgMar w:top="1800" w:right="1440" w:bottom="1800" w:left="1440" w:header="851" w:footer="992" w:gutter="0"/>
      <w:pgNumType w:start="1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0000000000000000000"/>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heme="minorEastAsia" w:hAnsiTheme="minorEastAsia"/>
        <w:sz w:val="24"/>
        <w:szCs w:val="24"/>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4"/>
        <w:szCs w:val="24"/>
      </w:rPr>
    </w:pPr>
    <w:r>
      <w:rPr>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24</w:t>
    </w:r>
    <w:r>
      <w:rPr>
        <w:sz w:val="24"/>
        <w:szCs w:val="24"/>
      </w:rPr>
      <w:fldChar w:fldCharType="end"/>
    </w:r>
    <w:r>
      <w:rPr>
        <w:rFonts w:hint="eastAsia"/>
        <w:sz w:val="24"/>
        <w:szCs w:val="24"/>
      </w:rPr>
      <w:t xml:space="preserve"> —</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A5A"/>
    <w:rsid w:val="000047DD"/>
    <w:rsid w:val="0000510C"/>
    <w:rsid w:val="00013600"/>
    <w:rsid w:val="000260A5"/>
    <w:rsid w:val="00026A9B"/>
    <w:rsid w:val="00033322"/>
    <w:rsid w:val="00035982"/>
    <w:rsid w:val="00037376"/>
    <w:rsid w:val="00053122"/>
    <w:rsid w:val="00060D24"/>
    <w:rsid w:val="00065B0D"/>
    <w:rsid w:val="00074E8C"/>
    <w:rsid w:val="00080980"/>
    <w:rsid w:val="00083FC7"/>
    <w:rsid w:val="0008782A"/>
    <w:rsid w:val="00090A8A"/>
    <w:rsid w:val="00092386"/>
    <w:rsid w:val="000949D8"/>
    <w:rsid w:val="00096FEC"/>
    <w:rsid w:val="000A44F3"/>
    <w:rsid w:val="000A7005"/>
    <w:rsid w:val="000B3C8E"/>
    <w:rsid w:val="000B3F9C"/>
    <w:rsid w:val="000C1999"/>
    <w:rsid w:val="000C6D1D"/>
    <w:rsid w:val="000E530B"/>
    <w:rsid w:val="000E7CF4"/>
    <w:rsid w:val="000E7E95"/>
    <w:rsid w:val="000F1C7C"/>
    <w:rsid w:val="00106394"/>
    <w:rsid w:val="00107C33"/>
    <w:rsid w:val="0011111D"/>
    <w:rsid w:val="00126864"/>
    <w:rsid w:val="00154176"/>
    <w:rsid w:val="00173763"/>
    <w:rsid w:val="00186B48"/>
    <w:rsid w:val="001900BD"/>
    <w:rsid w:val="0019307C"/>
    <w:rsid w:val="001A2169"/>
    <w:rsid w:val="001B5F4A"/>
    <w:rsid w:val="001C4399"/>
    <w:rsid w:val="001E40AF"/>
    <w:rsid w:val="001E6079"/>
    <w:rsid w:val="001F3E20"/>
    <w:rsid w:val="00206D62"/>
    <w:rsid w:val="002101DA"/>
    <w:rsid w:val="00210A41"/>
    <w:rsid w:val="0021344E"/>
    <w:rsid w:val="002224BE"/>
    <w:rsid w:val="00227BEF"/>
    <w:rsid w:val="0025450F"/>
    <w:rsid w:val="0027762C"/>
    <w:rsid w:val="002941D2"/>
    <w:rsid w:val="00296591"/>
    <w:rsid w:val="002A512A"/>
    <w:rsid w:val="002B308A"/>
    <w:rsid w:val="002C2776"/>
    <w:rsid w:val="002E177D"/>
    <w:rsid w:val="002E1CE9"/>
    <w:rsid w:val="002E5A26"/>
    <w:rsid w:val="002E7B26"/>
    <w:rsid w:val="00302C50"/>
    <w:rsid w:val="00312585"/>
    <w:rsid w:val="00316ED7"/>
    <w:rsid w:val="003224B1"/>
    <w:rsid w:val="003231AC"/>
    <w:rsid w:val="00325395"/>
    <w:rsid w:val="00325A5B"/>
    <w:rsid w:val="00326C0D"/>
    <w:rsid w:val="003278EC"/>
    <w:rsid w:val="0033131E"/>
    <w:rsid w:val="003326C8"/>
    <w:rsid w:val="003361CC"/>
    <w:rsid w:val="00342002"/>
    <w:rsid w:val="00361848"/>
    <w:rsid w:val="00394542"/>
    <w:rsid w:val="00397F50"/>
    <w:rsid w:val="003A29EC"/>
    <w:rsid w:val="003A7DDD"/>
    <w:rsid w:val="003C6F44"/>
    <w:rsid w:val="003D188D"/>
    <w:rsid w:val="003E08E4"/>
    <w:rsid w:val="0040654F"/>
    <w:rsid w:val="004104D6"/>
    <w:rsid w:val="004116A5"/>
    <w:rsid w:val="00432527"/>
    <w:rsid w:val="00444D2B"/>
    <w:rsid w:val="00445F08"/>
    <w:rsid w:val="00447E49"/>
    <w:rsid w:val="0045188E"/>
    <w:rsid w:val="004549B5"/>
    <w:rsid w:val="004562CF"/>
    <w:rsid w:val="0046213B"/>
    <w:rsid w:val="00473977"/>
    <w:rsid w:val="00481944"/>
    <w:rsid w:val="004B08DE"/>
    <w:rsid w:val="004B0B25"/>
    <w:rsid w:val="004C42CF"/>
    <w:rsid w:val="004C5A84"/>
    <w:rsid w:val="004C7284"/>
    <w:rsid w:val="004E0D01"/>
    <w:rsid w:val="004E69AF"/>
    <w:rsid w:val="0050267D"/>
    <w:rsid w:val="0050531B"/>
    <w:rsid w:val="00521296"/>
    <w:rsid w:val="00521596"/>
    <w:rsid w:val="00524E13"/>
    <w:rsid w:val="00530B56"/>
    <w:rsid w:val="00534B1B"/>
    <w:rsid w:val="0054423A"/>
    <w:rsid w:val="005469C4"/>
    <w:rsid w:val="00577823"/>
    <w:rsid w:val="00581175"/>
    <w:rsid w:val="00593C5C"/>
    <w:rsid w:val="005B1C67"/>
    <w:rsid w:val="005B65B5"/>
    <w:rsid w:val="005C5D3A"/>
    <w:rsid w:val="005C7472"/>
    <w:rsid w:val="005D5EF4"/>
    <w:rsid w:val="005E164E"/>
    <w:rsid w:val="005E3C71"/>
    <w:rsid w:val="005E6EEE"/>
    <w:rsid w:val="005F0885"/>
    <w:rsid w:val="005F2C53"/>
    <w:rsid w:val="00601DEF"/>
    <w:rsid w:val="00606550"/>
    <w:rsid w:val="006375F4"/>
    <w:rsid w:val="00640499"/>
    <w:rsid w:val="00642005"/>
    <w:rsid w:val="00644F4F"/>
    <w:rsid w:val="006672D0"/>
    <w:rsid w:val="00667C00"/>
    <w:rsid w:val="00676B36"/>
    <w:rsid w:val="00676D71"/>
    <w:rsid w:val="00693853"/>
    <w:rsid w:val="006B2479"/>
    <w:rsid w:val="006B4005"/>
    <w:rsid w:val="006E4DD9"/>
    <w:rsid w:val="006F4A0C"/>
    <w:rsid w:val="007036DF"/>
    <w:rsid w:val="00743A5A"/>
    <w:rsid w:val="007502AE"/>
    <w:rsid w:val="00756612"/>
    <w:rsid w:val="00767D8E"/>
    <w:rsid w:val="00773827"/>
    <w:rsid w:val="0078210D"/>
    <w:rsid w:val="007874BD"/>
    <w:rsid w:val="00787829"/>
    <w:rsid w:val="00791700"/>
    <w:rsid w:val="00797A9D"/>
    <w:rsid w:val="007A3453"/>
    <w:rsid w:val="007A4933"/>
    <w:rsid w:val="007B0720"/>
    <w:rsid w:val="007B14A4"/>
    <w:rsid w:val="007C0E67"/>
    <w:rsid w:val="007E15EC"/>
    <w:rsid w:val="007E3E24"/>
    <w:rsid w:val="007F22A2"/>
    <w:rsid w:val="007F3410"/>
    <w:rsid w:val="008046CD"/>
    <w:rsid w:val="00830A6C"/>
    <w:rsid w:val="00837ECA"/>
    <w:rsid w:val="0084392F"/>
    <w:rsid w:val="008515A1"/>
    <w:rsid w:val="00875846"/>
    <w:rsid w:val="00883499"/>
    <w:rsid w:val="00893382"/>
    <w:rsid w:val="008A1665"/>
    <w:rsid w:val="008B4269"/>
    <w:rsid w:val="008B4B8F"/>
    <w:rsid w:val="008B59A9"/>
    <w:rsid w:val="008D519E"/>
    <w:rsid w:val="008F329B"/>
    <w:rsid w:val="008F46AA"/>
    <w:rsid w:val="008F75E1"/>
    <w:rsid w:val="00902C8D"/>
    <w:rsid w:val="00931E27"/>
    <w:rsid w:val="00941001"/>
    <w:rsid w:val="009430E2"/>
    <w:rsid w:val="00947731"/>
    <w:rsid w:val="009579E8"/>
    <w:rsid w:val="009601A1"/>
    <w:rsid w:val="00975E39"/>
    <w:rsid w:val="00977982"/>
    <w:rsid w:val="009923CF"/>
    <w:rsid w:val="009A4B2C"/>
    <w:rsid w:val="009A5EA4"/>
    <w:rsid w:val="009A66DF"/>
    <w:rsid w:val="009B0746"/>
    <w:rsid w:val="009B09AB"/>
    <w:rsid w:val="009B1A46"/>
    <w:rsid w:val="009B2C01"/>
    <w:rsid w:val="009C70F8"/>
    <w:rsid w:val="009D1623"/>
    <w:rsid w:val="009D288B"/>
    <w:rsid w:val="009D32E3"/>
    <w:rsid w:val="009D6D69"/>
    <w:rsid w:val="009E5395"/>
    <w:rsid w:val="009E7256"/>
    <w:rsid w:val="009F5798"/>
    <w:rsid w:val="00A0622C"/>
    <w:rsid w:val="00A234B4"/>
    <w:rsid w:val="00A25E52"/>
    <w:rsid w:val="00A31B81"/>
    <w:rsid w:val="00A349EC"/>
    <w:rsid w:val="00A47FD8"/>
    <w:rsid w:val="00A574E9"/>
    <w:rsid w:val="00A67594"/>
    <w:rsid w:val="00A7428A"/>
    <w:rsid w:val="00A75FC0"/>
    <w:rsid w:val="00AA1ABD"/>
    <w:rsid w:val="00AA2C97"/>
    <w:rsid w:val="00AA32D8"/>
    <w:rsid w:val="00AA741A"/>
    <w:rsid w:val="00AC2FEC"/>
    <w:rsid w:val="00AD198A"/>
    <w:rsid w:val="00AD4B57"/>
    <w:rsid w:val="00AE364F"/>
    <w:rsid w:val="00AF3595"/>
    <w:rsid w:val="00AF4DFA"/>
    <w:rsid w:val="00B077D5"/>
    <w:rsid w:val="00B21E35"/>
    <w:rsid w:val="00B64225"/>
    <w:rsid w:val="00B74411"/>
    <w:rsid w:val="00B90DE0"/>
    <w:rsid w:val="00BA2907"/>
    <w:rsid w:val="00BA340B"/>
    <w:rsid w:val="00BA5AB0"/>
    <w:rsid w:val="00BA5E40"/>
    <w:rsid w:val="00BB4320"/>
    <w:rsid w:val="00BC15DF"/>
    <w:rsid w:val="00BC56CD"/>
    <w:rsid w:val="00BC7821"/>
    <w:rsid w:val="00BF1C29"/>
    <w:rsid w:val="00C027E0"/>
    <w:rsid w:val="00C0527C"/>
    <w:rsid w:val="00C06778"/>
    <w:rsid w:val="00C4098A"/>
    <w:rsid w:val="00C5421D"/>
    <w:rsid w:val="00C9167D"/>
    <w:rsid w:val="00C95335"/>
    <w:rsid w:val="00C9603C"/>
    <w:rsid w:val="00CB5B3A"/>
    <w:rsid w:val="00CB6244"/>
    <w:rsid w:val="00CE0167"/>
    <w:rsid w:val="00CE1B4C"/>
    <w:rsid w:val="00CE1EEE"/>
    <w:rsid w:val="00D022A9"/>
    <w:rsid w:val="00D062C0"/>
    <w:rsid w:val="00D119BC"/>
    <w:rsid w:val="00D12345"/>
    <w:rsid w:val="00D12E5B"/>
    <w:rsid w:val="00D133CD"/>
    <w:rsid w:val="00D16315"/>
    <w:rsid w:val="00D356CD"/>
    <w:rsid w:val="00D423AD"/>
    <w:rsid w:val="00D50369"/>
    <w:rsid w:val="00D54CF7"/>
    <w:rsid w:val="00D67B2E"/>
    <w:rsid w:val="00D77B43"/>
    <w:rsid w:val="00D80145"/>
    <w:rsid w:val="00D815DE"/>
    <w:rsid w:val="00D8553E"/>
    <w:rsid w:val="00D939A6"/>
    <w:rsid w:val="00D96C1A"/>
    <w:rsid w:val="00DA0141"/>
    <w:rsid w:val="00DC4725"/>
    <w:rsid w:val="00DC4B63"/>
    <w:rsid w:val="00DD3260"/>
    <w:rsid w:val="00DD604F"/>
    <w:rsid w:val="00DE02C0"/>
    <w:rsid w:val="00E061E0"/>
    <w:rsid w:val="00E17885"/>
    <w:rsid w:val="00E213B5"/>
    <w:rsid w:val="00E37B49"/>
    <w:rsid w:val="00E42931"/>
    <w:rsid w:val="00E51513"/>
    <w:rsid w:val="00E65740"/>
    <w:rsid w:val="00E66C19"/>
    <w:rsid w:val="00E8061C"/>
    <w:rsid w:val="00E84D47"/>
    <w:rsid w:val="00EA021B"/>
    <w:rsid w:val="00EA6C0D"/>
    <w:rsid w:val="00ED2DEC"/>
    <w:rsid w:val="00EE565F"/>
    <w:rsid w:val="00EE67C3"/>
    <w:rsid w:val="00EF0CF9"/>
    <w:rsid w:val="00EF29E1"/>
    <w:rsid w:val="00F01759"/>
    <w:rsid w:val="00F02C38"/>
    <w:rsid w:val="00F06C96"/>
    <w:rsid w:val="00F10894"/>
    <w:rsid w:val="00F16D25"/>
    <w:rsid w:val="00F33367"/>
    <w:rsid w:val="00F3798D"/>
    <w:rsid w:val="00F45DF5"/>
    <w:rsid w:val="00F515B2"/>
    <w:rsid w:val="00F605D5"/>
    <w:rsid w:val="00F610B1"/>
    <w:rsid w:val="00F750AD"/>
    <w:rsid w:val="00F87154"/>
    <w:rsid w:val="00F95B5C"/>
    <w:rsid w:val="00FA2CE7"/>
    <w:rsid w:val="00FA5F30"/>
    <w:rsid w:val="00FB0138"/>
    <w:rsid w:val="00FB55AA"/>
    <w:rsid w:val="00FD438D"/>
    <w:rsid w:val="00FE2B24"/>
    <w:rsid w:val="00FF16CC"/>
    <w:rsid w:val="00FF2585"/>
    <w:rsid w:val="2CD791B2"/>
    <w:rsid w:val="3AFF2DA5"/>
    <w:rsid w:val="3BF76899"/>
    <w:rsid w:val="3ED721A5"/>
    <w:rsid w:val="3FF1D3B4"/>
    <w:rsid w:val="41EA3285"/>
    <w:rsid w:val="56EB3BFD"/>
    <w:rsid w:val="5B4F13F5"/>
    <w:rsid w:val="5B77EA48"/>
    <w:rsid w:val="5DFFEBBA"/>
    <w:rsid w:val="5E89D725"/>
    <w:rsid w:val="5FFCC1E2"/>
    <w:rsid w:val="6BB1EF6C"/>
    <w:rsid w:val="6FFFE395"/>
    <w:rsid w:val="73173736"/>
    <w:rsid w:val="76FBD4F2"/>
    <w:rsid w:val="77391647"/>
    <w:rsid w:val="77BB0390"/>
    <w:rsid w:val="79CFA83D"/>
    <w:rsid w:val="7BCEC2D5"/>
    <w:rsid w:val="7E7AC6B1"/>
    <w:rsid w:val="7FD743CC"/>
    <w:rsid w:val="7FE7961A"/>
    <w:rsid w:val="7FF51F62"/>
    <w:rsid w:val="8FF72F49"/>
    <w:rsid w:val="B6FF3141"/>
    <w:rsid w:val="BA7B23C6"/>
    <w:rsid w:val="BBCDEF68"/>
    <w:rsid w:val="C6EBC0E1"/>
    <w:rsid w:val="C9CE73FF"/>
    <w:rsid w:val="DCFF51B7"/>
    <w:rsid w:val="EDEE2AA9"/>
    <w:rsid w:val="EF979226"/>
    <w:rsid w:val="EFB76557"/>
    <w:rsid w:val="F1FFA356"/>
    <w:rsid w:val="F5D78FCD"/>
    <w:rsid w:val="F6FDC527"/>
    <w:rsid w:val="FBF4655F"/>
    <w:rsid w:val="FDF6FBCD"/>
    <w:rsid w:val="FF9C76FB"/>
    <w:rsid w:val="FF9FD9BB"/>
    <w:rsid w:val="FFDF2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5"/>
    <w:qFormat/>
    <w:uiPriority w:val="0"/>
    <w:pPr>
      <w:spacing w:line="360" w:lineRule="auto"/>
      <w:ind w:firstLine="630"/>
    </w:pPr>
    <w:rPr>
      <w:rFonts w:ascii="楷体_GB2312" w:hAnsi="宋体" w:eastAsia="楷体_GB2312" w:cs="Times New Roman"/>
      <w:sz w:val="28"/>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character" w:customStyle="1" w:styleId="12">
    <w:name w:val="批注框文本 字符"/>
    <w:basedOn w:val="10"/>
    <w:link w:val="3"/>
    <w:semiHidden/>
    <w:qFormat/>
    <w:uiPriority w:val="99"/>
    <w:rPr>
      <w:sz w:val="18"/>
      <w:szCs w:val="18"/>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正文文本缩进 3 字符"/>
    <w:basedOn w:val="10"/>
    <w:link w:val="6"/>
    <w:qFormat/>
    <w:uiPriority w:val="0"/>
    <w:rPr>
      <w:rFonts w:ascii="楷体_GB2312" w:hAnsi="宋体" w:eastAsia="楷体_GB2312" w:cs="Times New Roman"/>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9</Pages>
  <Words>2167</Words>
  <Characters>12355</Characters>
  <Lines>102</Lines>
  <Paragraphs>28</Paragraphs>
  <TotalTime>16</TotalTime>
  <ScaleCrop>false</ScaleCrop>
  <LinksUpToDate>false</LinksUpToDate>
  <CharactersWithSpaces>14494</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2023-09-24T06:56:00Z</dcterms:created>
  <dc:creator>pc</dc:creator>
  <cp:lastModifiedBy>uos</cp:lastModifiedBy>
  <cp:lastPrinted>2023-08-05T14:34:00Z</cp:lastPrinted>
  <dcterms:modified xsi:type="dcterms:W3CDTF">2024-09-05T15:01:02Z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569A6F01C3EFD153501585663117D16B</vt:lpwstr>
  </property>
</Properties>
</file>